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88469D">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w:t>
        </w:r>
        <w:r w:rsidRPr="004B5035">
          <w:rPr>
            <w:rStyle w:val="Hyperlink"/>
            <w:noProof/>
          </w:rPr>
          <w:t>a</w:t>
        </w:r>
        <w:r w:rsidRPr="004B5035">
          <w:rPr>
            <w:rStyle w:val="Hyperlink"/>
            <w:noProof/>
          </w:rPr>
          <w:t>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17"/>
        <w:gridCol w:w="5226"/>
        <w:gridCol w:w="231"/>
        <w:gridCol w:w="156"/>
        <w:gridCol w:w="412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DEF5D9" w:rsidR="00093CA9" w:rsidRDefault="001E4AE5" w:rsidP="00093CA9">
            <w:r>
              <w:t>Osborne Clarke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77D63D4" w:rsidR="00093CA9" w:rsidRDefault="0085506F" w:rsidP="00093CA9">
            <w:r w:rsidRPr="0085506F">
              <w:t>Draft of the Act amending The Act of 9 June 2011 Geological and Mining Law (</w:t>
            </w:r>
            <w:proofErr w:type="spellStart"/>
            <w:r w:rsidRPr="0085506F">
              <w:t>Ustawa</w:t>
            </w:r>
            <w:proofErr w:type="spellEnd"/>
            <w:r w:rsidRPr="0085506F">
              <w:t xml:space="preserve"> z </w:t>
            </w:r>
            <w:proofErr w:type="spellStart"/>
            <w:r w:rsidRPr="0085506F">
              <w:t>dnia</w:t>
            </w:r>
            <w:proofErr w:type="spellEnd"/>
            <w:r w:rsidRPr="0085506F">
              <w:t xml:space="preserve"> 9 </w:t>
            </w:r>
            <w:proofErr w:type="spellStart"/>
            <w:r w:rsidRPr="0085506F">
              <w:t>czerwca</w:t>
            </w:r>
            <w:proofErr w:type="spellEnd"/>
            <w:r w:rsidRPr="0085506F">
              <w:t xml:space="preserve"> 2011 r. - </w:t>
            </w:r>
            <w:proofErr w:type="spellStart"/>
            <w:r w:rsidRPr="0085506F">
              <w:t>Prawo</w:t>
            </w:r>
            <w:proofErr w:type="spellEnd"/>
            <w:r w:rsidRPr="0085506F">
              <w:t xml:space="preserve"> </w:t>
            </w:r>
            <w:proofErr w:type="spellStart"/>
            <w:r w:rsidRPr="0085506F">
              <w:t>geologiczne</w:t>
            </w:r>
            <w:proofErr w:type="spellEnd"/>
            <w:r w:rsidRPr="0085506F">
              <w:t xml:space="preserve"> </w:t>
            </w:r>
            <w:proofErr w:type="spellStart"/>
            <w:r w:rsidRPr="0085506F">
              <w:t>i</w:t>
            </w:r>
            <w:proofErr w:type="spellEnd"/>
            <w:r w:rsidRPr="0085506F">
              <w:t xml:space="preserve"> </w:t>
            </w:r>
            <w:proofErr w:type="spellStart"/>
            <w:r w:rsidRPr="0085506F">
              <w:t>górnicze</w:t>
            </w:r>
            <w:proofErr w:type="spellEnd"/>
            <w:r w:rsidRPr="0085506F">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1A7FC14" w:rsidR="00093CA9" w:rsidRDefault="0088469D" w:rsidP="00093CA9">
            <w:hyperlink r:id="rId19" w:history="1">
              <w:r w:rsidRPr="00F85FF0">
                <w:rPr>
                  <w:rStyle w:val="Hyperlink"/>
                </w:rPr>
                <w:t>https://web.archive.org/web/20250519172234/https://orka.sejm.gov.pl/Druki10ka.nsf/0/935D56D0640C7DDAC1258C7B0020A9B9/%24File/1208.pdf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41D1196" w:rsidR="00093CA9" w:rsidRDefault="0085506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128106A" w:rsidR="00093CA9" w:rsidRDefault="0088469D" w:rsidP="00093CA9">
            <w:r w:rsidRPr="0088469D">
              <w:t>The proposed draft act implements Regulation EU 2024/1787</w:t>
            </w:r>
            <w:r w:rsidR="00A26824">
              <w:t xml:space="preserve"> (EU Methane Regulation)</w:t>
            </w:r>
            <w:r w:rsidRPr="0088469D">
              <w:t>, by designating polish President of the Higher Mining Authority as competent authority, responsible for monitoring and enforcement of the Regulation. Regulation's aim is to lay down rules for the accurate measurement, quantification, monitoring, reporting and verification of methane emissions in the energy sector, as well as the reduction of those emissions, including through leak detection and repair surveys, repair obligations and restrictions on venting and flaring. Proposed act will make the Regulation operational in Poland.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6BF8EB78" w:rsidR="00093CA9" w:rsidRDefault="0088469D"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2BF3A40" w:rsidR="00093CA9" w:rsidRDefault="0088469D" w:rsidP="00093CA9">
            <w:r>
              <w:t>The policy tool is still proceeded by Parliament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CE958C1" w:rsidR="00093CA9" w:rsidRPr="00173D7C" w:rsidRDefault="0088469D" w:rsidP="00093CA9">
            <w:pPr>
              <w:rPr>
                <w:color w:val="000000" w:themeColor="text1"/>
              </w:rPr>
            </w:pPr>
            <w:r>
              <w:rPr>
                <w:color w:val="000000" w:themeColor="text1"/>
              </w:rPr>
              <w:t>Not yet</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01C7665" w:rsidR="00093CA9" w:rsidRPr="00173D7C" w:rsidRDefault="0088469D"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E6F5E25" w:rsidR="00093CA9" w:rsidRDefault="0088469D" w:rsidP="00093CA9">
            <w:r w:rsidRPr="0088469D">
              <w:t>President of the Higher Mining Authority</w:t>
            </w:r>
            <w:r>
              <w:t xml:space="preserve"> – independent regulatory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17BB372" w:rsidR="00093CA9" w:rsidRPr="006B7B0D" w:rsidRDefault="0088469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7B41C6D" w:rsidR="00093CA9" w:rsidRDefault="0088469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88C7F23" w14:textId="28FB87BE" w:rsidR="00093CA9" w:rsidRDefault="00814218" w:rsidP="00093CA9">
            <w:pPr>
              <w:keepNext/>
              <w:rPr>
                <w:color w:val="000000" w:themeColor="text1"/>
              </w:rPr>
            </w:pPr>
            <w:r>
              <w:rPr>
                <w:color w:val="000000" w:themeColor="text1"/>
              </w:rPr>
              <w:t xml:space="preserve">Article 12 of </w:t>
            </w:r>
            <w:r w:rsidR="00A26824">
              <w:rPr>
                <w:color w:val="000000" w:themeColor="text1"/>
              </w:rPr>
              <w:t xml:space="preserve">EU Methane Regulation </w:t>
            </w:r>
            <w:r w:rsidR="00A26824" w:rsidRPr="00A26824">
              <w:rPr>
                <w:color w:val="000000" w:themeColor="text1"/>
              </w:rPr>
              <w:t>imposes monitoring and reporting requirements on operators in the energy sector, particularly oil, gas, and coal industrie</w:t>
            </w:r>
            <w:r w:rsidR="00A26824">
              <w:rPr>
                <w:color w:val="000000" w:themeColor="text1"/>
              </w:rPr>
              <w:t>s.</w:t>
            </w:r>
            <w:r>
              <w:t xml:space="preserve"> </w:t>
            </w:r>
            <w:r w:rsidRPr="00814218">
              <w:rPr>
                <w:color w:val="000000" w:themeColor="text1"/>
              </w:rPr>
              <w:t>Operators must submit annual methane emissions reports, which are assessed by independent third-party verifiers and submitted to</w:t>
            </w:r>
            <w:r>
              <w:t xml:space="preserve"> </w:t>
            </w:r>
            <w:r w:rsidRPr="00814218">
              <w:rPr>
                <w:color w:val="000000" w:themeColor="text1"/>
              </w:rPr>
              <w:t>President of the Higher Mining Authority</w:t>
            </w:r>
            <w:r>
              <w:rPr>
                <w:color w:val="000000" w:themeColor="text1"/>
              </w:rPr>
              <w:t>.</w:t>
            </w:r>
          </w:p>
          <w:p w14:paraId="2C2128DB" w14:textId="0EBB9791" w:rsidR="00814218" w:rsidRPr="008017F9" w:rsidRDefault="00814218" w:rsidP="00093CA9">
            <w:pPr>
              <w:keepNext/>
              <w:rPr>
                <w:color w:val="000000" w:themeColor="text1"/>
              </w:rPr>
            </w:pPr>
            <w:r>
              <w:rPr>
                <w:color w:val="000000" w:themeColor="text1"/>
              </w:rPr>
              <w:t xml:space="preserve">Article 6(3) of EU Methane Regulation: </w:t>
            </w:r>
            <w:r w:rsidRPr="00814218">
              <w:rPr>
                <w:color w:val="000000" w:themeColor="text1"/>
              </w:rPr>
              <w:t>President of the Higher Mining Authority</w:t>
            </w:r>
            <w:r w:rsidRPr="00814218">
              <w:rPr>
                <w:color w:val="000000" w:themeColor="text1"/>
              </w:rPr>
              <w:t xml:space="preserve"> </w:t>
            </w:r>
            <w:r w:rsidRPr="00814218">
              <w:rPr>
                <w:color w:val="000000" w:themeColor="text1"/>
              </w:rPr>
              <w:t>conduct routine inspections at least every three years and non-routine inspections as needed to verify compliance, including the validity of reports and implementation of mitigation measures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E3B9E69" w:rsidR="00CF5268" w:rsidRDefault="00D75F87"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48CF9E47" w:rsidR="00CF5268" w:rsidRDefault="00D75F87"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5D336354" w:rsidR="00CF5268" w:rsidRDefault="00D75F87"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177674EB" w:rsidR="00B536E6" w:rsidRDefault="00D75F87"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07C7C089"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4D009A95" w:rsidR="00B536E6" w:rsidRDefault="000702DD" w:rsidP="00DD3144">
            <w:r>
              <w:t>X</w:t>
            </w:r>
          </w:p>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60480199" w14:textId="274DAC91" w:rsidR="000702DD" w:rsidRDefault="000702DD" w:rsidP="000702DD">
            <w:r>
              <w:t>Operators involved in oil and fossil gas upstream exploration and production, including inactive, temporarily plugged, and permanently plugged or abandoned wells.</w:t>
            </w:r>
          </w:p>
          <w:p w14:paraId="474530E6" w14:textId="69E203A0" w:rsidR="000702DD" w:rsidRDefault="000702DD" w:rsidP="000702DD">
            <w:r>
              <w:t>Entities engaged in fossil gas gathering, processing, transmission, distribution, underground storage, and liquefied natural gas (LNG) facilities.</w:t>
            </w:r>
          </w:p>
          <w:p w14:paraId="591E07FE" w14:textId="1A04CB4E" w:rsidR="000702DD" w:rsidRDefault="000702DD" w:rsidP="000702DD">
            <w:r>
              <w:t>Active underground and surface coal mines, as well as closed or abandoned underground coal mines, with some exceptions for mines closed or abandoned more than 70 years ago or flooded for</w:t>
            </w:r>
            <w:r>
              <w:t xml:space="preserve"> </w:t>
            </w:r>
            <w:r>
              <w:t>more than 10 years.</w:t>
            </w:r>
          </w:p>
          <w:p w14:paraId="3D9E0110" w14:textId="7025934E" w:rsidR="0039223F" w:rsidRDefault="000702DD" w:rsidP="000702DD">
            <w:r>
              <w:t>Importers placing crude oil, natural gas, and coal on the EU market, including methane emissions occurring outside the Union related to these imports.</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051BFE" w14:paraId="496EB944" w14:textId="77777777" w:rsidTr="00DD3144">
        <w:trPr>
          <w:trHeight w:val="533"/>
        </w:trPr>
        <w:tc>
          <w:tcPr>
            <w:tcW w:w="1066" w:type="dxa"/>
            <w:vAlign w:val="center"/>
          </w:tcPr>
          <w:p w14:paraId="609CFF82" w14:textId="77777777" w:rsidR="00051BFE" w:rsidRDefault="00051BFE" w:rsidP="00051BFE"/>
        </w:tc>
        <w:tc>
          <w:tcPr>
            <w:tcW w:w="9374" w:type="dxa"/>
            <w:gridSpan w:val="8"/>
            <w:shd w:val="clear" w:color="auto" w:fill="auto"/>
            <w:vAlign w:val="center"/>
          </w:tcPr>
          <w:p w14:paraId="72661ED3" w14:textId="437F9E81" w:rsidR="00051BFE" w:rsidRDefault="00051BFE" w:rsidP="00051BFE">
            <w:r>
              <w:t xml:space="preserve">Operators and undertakings in oil and gas exploration, production, processing, transmission, distribution, and storage must implement detailed source-level methane </w:t>
            </w:r>
            <w:proofErr w:type="spellStart"/>
            <w:r>
              <w:t>MRV</w:t>
            </w:r>
            <w:proofErr w:type="spellEnd"/>
            <w:r>
              <w:t xml:space="preserve"> systems based on the </w:t>
            </w:r>
            <w:proofErr w:type="spellStart"/>
            <w:r>
              <w:t>OGMP</w:t>
            </w:r>
            <w:proofErr w:type="spellEnd"/>
            <w:r>
              <w:t xml:space="preserve"> 2.0 framework.</w:t>
            </w:r>
          </w:p>
          <w:p w14:paraId="52B97C89" w14:textId="6C0C256D" w:rsidR="00051BFE" w:rsidRDefault="00051BFE" w:rsidP="00051BFE">
            <w:r>
              <w:lastRenderedPageBreak/>
              <w:t xml:space="preserve">Coal mine operators have </w:t>
            </w:r>
            <w:r w:rsidR="00643C43">
              <w:t>obligation to report d</w:t>
            </w:r>
            <w:r w:rsidR="00643C43" w:rsidRPr="00643C43">
              <w:t>ata on annual methane emissions at the source level</w:t>
            </w:r>
            <w:r w:rsidR="00643C43">
              <w:t>.</w:t>
            </w:r>
          </w:p>
          <w:p w14:paraId="30EB8596" w14:textId="77777777" w:rsidR="00051BFE" w:rsidRDefault="00051BFE" w:rsidP="00051BFE">
            <w:r>
              <w:t xml:space="preserve">Importers of crude oil, natural gas, and coal face a phased set of obligations starting with qualitative reporting in 2025, demonstrating equivalence of methane </w:t>
            </w:r>
            <w:proofErr w:type="spellStart"/>
            <w:r>
              <w:t>MRV</w:t>
            </w:r>
            <w:proofErr w:type="spellEnd"/>
            <w:r>
              <w:t xml:space="preserve"> in producer countries by 2027, reporting methane intensity of imported fuels by 2028, and from 2030 proving that imported fuels meet maximum methane intensity thresholds set by the EU Commission. These requirements become progressively more stringent over time to align importers with the standards applied to EU operators.</w:t>
            </w:r>
          </w:p>
          <w:p w14:paraId="020308A1" w14:textId="768F29A0" w:rsidR="00CE4323" w:rsidRDefault="00CE4323" w:rsidP="00051BFE">
            <w:r>
              <w:t xml:space="preserve">EU Methane Regulation </w:t>
            </w:r>
            <w:r w:rsidRPr="00CE4323">
              <w:t>stablishes a public methane transparency database containing emissions data reported by both EU operators and importers</w:t>
            </w:r>
            <w:r>
              <w:t>.</w:t>
            </w:r>
          </w:p>
        </w:tc>
      </w:tr>
      <w:tr w:rsidR="00051BFE" w14:paraId="0A40AB98" w14:textId="77777777" w:rsidTr="00DD3144">
        <w:trPr>
          <w:trHeight w:val="800"/>
        </w:trPr>
        <w:tc>
          <w:tcPr>
            <w:tcW w:w="1066" w:type="dxa"/>
            <w:vAlign w:val="center"/>
          </w:tcPr>
          <w:p w14:paraId="1971BA2D" w14:textId="097B9693" w:rsidR="00051BFE" w:rsidRPr="00E425D4" w:rsidRDefault="00051BFE" w:rsidP="00051BFE">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051BFE" w:rsidRDefault="00051BFE" w:rsidP="00051BFE">
            <w:r w:rsidRPr="003577A4">
              <w:t>Describe the threshold criteria to identify entities for whom or instances in which compliance is mandatory</w:t>
            </w:r>
            <w:r>
              <w:t>.</w:t>
            </w:r>
          </w:p>
        </w:tc>
      </w:tr>
      <w:tr w:rsidR="00051BFE" w14:paraId="45B1D430" w14:textId="77777777" w:rsidTr="00DD3144">
        <w:trPr>
          <w:trHeight w:val="440"/>
        </w:trPr>
        <w:tc>
          <w:tcPr>
            <w:tcW w:w="1066" w:type="dxa"/>
            <w:vAlign w:val="center"/>
          </w:tcPr>
          <w:p w14:paraId="5E1EFAFB" w14:textId="77777777" w:rsidR="00051BFE" w:rsidRDefault="00051BFE" w:rsidP="00051BFE"/>
        </w:tc>
        <w:tc>
          <w:tcPr>
            <w:tcW w:w="4464" w:type="dxa"/>
            <w:shd w:val="clear" w:color="auto" w:fill="DEEAF6" w:themeFill="accent5" w:themeFillTint="33"/>
            <w:vAlign w:val="center"/>
          </w:tcPr>
          <w:p w14:paraId="78BBF053" w14:textId="251C086E" w:rsidR="00051BFE" w:rsidRPr="003577A4" w:rsidRDefault="00051BFE" w:rsidP="00051BFE">
            <w:r>
              <w:t>Threshold type</w:t>
            </w:r>
          </w:p>
        </w:tc>
        <w:tc>
          <w:tcPr>
            <w:tcW w:w="4910" w:type="dxa"/>
            <w:gridSpan w:val="7"/>
            <w:shd w:val="clear" w:color="auto" w:fill="DEEAF6" w:themeFill="accent5" w:themeFillTint="33"/>
            <w:vAlign w:val="center"/>
          </w:tcPr>
          <w:p w14:paraId="658F4E0A" w14:textId="4E946A77" w:rsidR="00051BFE" w:rsidRPr="003577A4" w:rsidRDefault="00051BFE" w:rsidP="00051BFE">
            <w:r>
              <w:t>Describe</w:t>
            </w:r>
          </w:p>
        </w:tc>
      </w:tr>
      <w:tr w:rsidR="00051BFE" w14:paraId="285C84A3" w14:textId="77777777" w:rsidTr="00DD3144">
        <w:trPr>
          <w:trHeight w:val="533"/>
        </w:trPr>
        <w:tc>
          <w:tcPr>
            <w:tcW w:w="1066" w:type="dxa"/>
            <w:vAlign w:val="center"/>
          </w:tcPr>
          <w:p w14:paraId="3CE84F91" w14:textId="6E5BC09C" w:rsidR="00051BFE" w:rsidRDefault="00051BFE" w:rsidP="00051BFE">
            <w:r>
              <w:t>1.6.1</w:t>
            </w:r>
          </w:p>
        </w:tc>
        <w:tc>
          <w:tcPr>
            <w:tcW w:w="4464" w:type="dxa"/>
            <w:shd w:val="clear" w:color="auto" w:fill="E2EFD9" w:themeFill="accent6" w:themeFillTint="33"/>
            <w:vAlign w:val="center"/>
          </w:tcPr>
          <w:p w14:paraId="37413E86" w14:textId="28EFB873" w:rsidR="00051BFE" w:rsidRPr="003577A4" w:rsidRDefault="00051BFE" w:rsidP="00051BFE">
            <w:r>
              <w:t>Minimum number of employees (Enter min number of full-time employees – FTEs)</w:t>
            </w:r>
          </w:p>
        </w:tc>
        <w:tc>
          <w:tcPr>
            <w:tcW w:w="4910" w:type="dxa"/>
            <w:gridSpan w:val="7"/>
            <w:shd w:val="clear" w:color="auto" w:fill="auto"/>
            <w:vAlign w:val="center"/>
          </w:tcPr>
          <w:p w14:paraId="5D087425" w14:textId="77777777" w:rsidR="00051BFE" w:rsidRPr="003577A4" w:rsidRDefault="00051BFE" w:rsidP="00051BFE"/>
        </w:tc>
      </w:tr>
      <w:tr w:rsidR="00051BFE" w14:paraId="41283FFD" w14:textId="77777777" w:rsidTr="00DD3144">
        <w:trPr>
          <w:trHeight w:val="533"/>
        </w:trPr>
        <w:tc>
          <w:tcPr>
            <w:tcW w:w="1066" w:type="dxa"/>
            <w:vAlign w:val="center"/>
          </w:tcPr>
          <w:p w14:paraId="005928DA" w14:textId="725C4396" w:rsidR="00051BFE" w:rsidRDefault="00051BFE" w:rsidP="00051BFE">
            <w:r>
              <w:t>1.6.2</w:t>
            </w:r>
          </w:p>
        </w:tc>
        <w:tc>
          <w:tcPr>
            <w:tcW w:w="4464" w:type="dxa"/>
            <w:shd w:val="clear" w:color="auto" w:fill="E2EFD9" w:themeFill="accent6" w:themeFillTint="33"/>
            <w:vAlign w:val="center"/>
          </w:tcPr>
          <w:p w14:paraId="7780D92E" w14:textId="041F3CD0" w:rsidR="00051BFE" w:rsidRPr="003577A4" w:rsidRDefault="00051BFE" w:rsidP="00051BFE">
            <w:r>
              <w:t>Minimum revenue (Enter minimum revenue)</w:t>
            </w:r>
          </w:p>
        </w:tc>
        <w:tc>
          <w:tcPr>
            <w:tcW w:w="4910" w:type="dxa"/>
            <w:gridSpan w:val="7"/>
            <w:shd w:val="clear" w:color="auto" w:fill="auto"/>
            <w:vAlign w:val="center"/>
          </w:tcPr>
          <w:p w14:paraId="2518BD70" w14:textId="77777777" w:rsidR="00051BFE" w:rsidRPr="003577A4" w:rsidRDefault="00051BFE" w:rsidP="00051BFE"/>
        </w:tc>
      </w:tr>
      <w:tr w:rsidR="00051BFE" w:rsidRPr="001E4AE5" w14:paraId="683BBA16" w14:textId="77777777" w:rsidTr="00DD3144">
        <w:trPr>
          <w:trHeight w:val="533"/>
        </w:trPr>
        <w:tc>
          <w:tcPr>
            <w:tcW w:w="1066" w:type="dxa"/>
            <w:vAlign w:val="center"/>
          </w:tcPr>
          <w:p w14:paraId="402B9FA2" w14:textId="1883A772" w:rsidR="00051BFE" w:rsidRDefault="00051BFE" w:rsidP="00051BFE">
            <w:r>
              <w:t>1.6.3</w:t>
            </w:r>
          </w:p>
        </w:tc>
        <w:tc>
          <w:tcPr>
            <w:tcW w:w="4464" w:type="dxa"/>
            <w:shd w:val="clear" w:color="auto" w:fill="E2EFD9" w:themeFill="accent6" w:themeFillTint="33"/>
            <w:vAlign w:val="center"/>
          </w:tcPr>
          <w:p w14:paraId="6497D1B5" w14:textId="22870A1A" w:rsidR="00051BFE" w:rsidRPr="00630D85" w:rsidRDefault="00051BFE" w:rsidP="00051BFE">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051BFE" w:rsidRPr="00630D85" w:rsidRDefault="00051BFE" w:rsidP="00051BFE">
            <w:pPr>
              <w:rPr>
                <w:lang w:val="sv-SE"/>
              </w:rPr>
            </w:pPr>
          </w:p>
        </w:tc>
      </w:tr>
      <w:tr w:rsidR="00051BFE" w14:paraId="5B28EF76" w14:textId="77777777" w:rsidTr="00DD3144">
        <w:trPr>
          <w:trHeight w:val="533"/>
        </w:trPr>
        <w:tc>
          <w:tcPr>
            <w:tcW w:w="1066" w:type="dxa"/>
            <w:vAlign w:val="center"/>
          </w:tcPr>
          <w:p w14:paraId="565EC564" w14:textId="01D374F9" w:rsidR="00051BFE" w:rsidRDefault="00051BFE" w:rsidP="00051BFE">
            <w:r>
              <w:t>1.6.4</w:t>
            </w:r>
          </w:p>
        </w:tc>
        <w:tc>
          <w:tcPr>
            <w:tcW w:w="4464" w:type="dxa"/>
            <w:shd w:val="clear" w:color="auto" w:fill="E2EFD9" w:themeFill="accent6" w:themeFillTint="33"/>
            <w:vAlign w:val="center"/>
          </w:tcPr>
          <w:p w14:paraId="0CC780A5" w14:textId="13196FA1" w:rsidR="00051BFE" w:rsidRPr="003577A4" w:rsidRDefault="00051BFE" w:rsidP="00051BFE">
            <w:r>
              <w:t>Minimum contract value (Enter minimum contract value)</w:t>
            </w:r>
          </w:p>
        </w:tc>
        <w:tc>
          <w:tcPr>
            <w:tcW w:w="4910" w:type="dxa"/>
            <w:gridSpan w:val="7"/>
            <w:shd w:val="clear" w:color="auto" w:fill="auto"/>
            <w:vAlign w:val="center"/>
          </w:tcPr>
          <w:p w14:paraId="5C9F0252" w14:textId="77777777" w:rsidR="00051BFE" w:rsidRPr="003577A4" w:rsidRDefault="00051BFE" w:rsidP="00051BFE"/>
        </w:tc>
      </w:tr>
      <w:tr w:rsidR="00051BFE" w14:paraId="44053FF6" w14:textId="77777777" w:rsidTr="00DD3144">
        <w:trPr>
          <w:trHeight w:val="533"/>
        </w:trPr>
        <w:tc>
          <w:tcPr>
            <w:tcW w:w="1066" w:type="dxa"/>
            <w:vAlign w:val="center"/>
          </w:tcPr>
          <w:p w14:paraId="4C775C61" w14:textId="17494ADD" w:rsidR="00051BFE" w:rsidRDefault="00051BFE" w:rsidP="00051BFE">
            <w:r>
              <w:t>1.6.5</w:t>
            </w:r>
          </w:p>
        </w:tc>
        <w:tc>
          <w:tcPr>
            <w:tcW w:w="4464" w:type="dxa"/>
            <w:shd w:val="clear" w:color="auto" w:fill="E2EFD9" w:themeFill="accent6" w:themeFillTint="33"/>
            <w:vAlign w:val="center"/>
          </w:tcPr>
          <w:p w14:paraId="1A1FDF44" w14:textId="60375013" w:rsidR="00051BFE" w:rsidRPr="003577A4" w:rsidRDefault="00051BFE" w:rsidP="00051BFE">
            <w:r>
              <w:t>Entity is headquartered in the jurisdiction</w:t>
            </w:r>
          </w:p>
        </w:tc>
        <w:tc>
          <w:tcPr>
            <w:tcW w:w="4910" w:type="dxa"/>
            <w:gridSpan w:val="7"/>
            <w:shd w:val="clear" w:color="auto" w:fill="auto"/>
            <w:vAlign w:val="center"/>
          </w:tcPr>
          <w:p w14:paraId="53C4E801" w14:textId="77777777" w:rsidR="00051BFE" w:rsidRPr="003577A4" w:rsidRDefault="00051BFE" w:rsidP="00051BFE"/>
        </w:tc>
      </w:tr>
      <w:tr w:rsidR="00051BFE" w14:paraId="7014A28F" w14:textId="77777777" w:rsidTr="00DD3144">
        <w:trPr>
          <w:trHeight w:val="533"/>
        </w:trPr>
        <w:tc>
          <w:tcPr>
            <w:tcW w:w="1066" w:type="dxa"/>
            <w:vAlign w:val="center"/>
          </w:tcPr>
          <w:p w14:paraId="187392CB" w14:textId="694617F8" w:rsidR="00051BFE" w:rsidRDefault="00051BFE" w:rsidP="00051BFE">
            <w:r>
              <w:t>1.6.6</w:t>
            </w:r>
          </w:p>
        </w:tc>
        <w:tc>
          <w:tcPr>
            <w:tcW w:w="4464" w:type="dxa"/>
            <w:shd w:val="clear" w:color="auto" w:fill="E2EFD9" w:themeFill="accent6" w:themeFillTint="33"/>
            <w:vAlign w:val="center"/>
          </w:tcPr>
          <w:p w14:paraId="24D321BB" w14:textId="36591C02" w:rsidR="00051BFE" w:rsidRPr="003577A4" w:rsidRDefault="00051BFE" w:rsidP="00051BFE">
            <w:r>
              <w:t>Other</w:t>
            </w:r>
          </w:p>
        </w:tc>
        <w:tc>
          <w:tcPr>
            <w:tcW w:w="4910" w:type="dxa"/>
            <w:gridSpan w:val="7"/>
            <w:shd w:val="clear" w:color="auto" w:fill="auto"/>
            <w:vAlign w:val="center"/>
          </w:tcPr>
          <w:p w14:paraId="52C1CE50" w14:textId="0FF1E07D" w:rsidR="00051BFE" w:rsidRPr="003577A4" w:rsidRDefault="00051BFE" w:rsidP="00051BFE">
            <w:r>
              <w:t>X</w:t>
            </w:r>
          </w:p>
        </w:tc>
      </w:tr>
      <w:tr w:rsidR="00051BFE" w14:paraId="55A825FB" w14:textId="77777777" w:rsidTr="00DD3144">
        <w:trPr>
          <w:trHeight w:val="710"/>
        </w:trPr>
        <w:tc>
          <w:tcPr>
            <w:tcW w:w="1066" w:type="dxa"/>
            <w:vAlign w:val="center"/>
          </w:tcPr>
          <w:p w14:paraId="46F2F18B" w14:textId="66A080F5" w:rsidR="00051BFE" w:rsidRPr="00530553" w:rsidRDefault="00051BFE" w:rsidP="00051BFE">
            <w:pPr>
              <w:rPr>
                <w:b/>
                <w:bCs/>
              </w:rPr>
            </w:pPr>
            <w:r w:rsidRPr="00530553">
              <w:rPr>
                <w:b/>
                <w:bCs/>
              </w:rPr>
              <w:t>1.7</w:t>
            </w:r>
          </w:p>
        </w:tc>
        <w:tc>
          <w:tcPr>
            <w:tcW w:w="9374" w:type="dxa"/>
            <w:gridSpan w:val="8"/>
            <w:shd w:val="clear" w:color="auto" w:fill="DEEAF6" w:themeFill="accent5" w:themeFillTint="33"/>
            <w:vAlign w:val="center"/>
          </w:tcPr>
          <w:p w14:paraId="71293A22" w14:textId="4003D834" w:rsidR="00051BFE" w:rsidRDefault="00051BFE" w:rsidP="00051BFE">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051BFE" w14:paraId="14CA5770" w14:textId="77777777" w:rsidTr="00DD3144">
        <w:trPr>
          <w:trHeight w:val="533"/>
        </w:trPr>
        <w:tc>
          <w:tcPr>
            <w:tcW w:w="1066" w:type="dxa"/>
            <w:vAlign w:val="center"/>
          </w:tcPr>
          <w:p w14:paraId="350A36D5" w14:textId="2122F3B8" w:rsidR="00051BFE" w:rsidRDefault="00051BFE" w:rsidP="00051BFE">
            <w:r>
              <w:t>1.7.1</w:t>
            </w:r>
          </w:p>
        </w:tc>
        <w:tc>
          <w:tcPr>
            <w:tcW w:w="4464" w:type="dxa"/>
            <w:shd w:val="clear" w:color="auto" w:fill="E2EFD9" w:themeFill="accent6" w:themeFillTint="33"/>
            <w:vAlign w:val="center"/>
          </w:tcPr>
          <w:p w14:paraId="577DB662" w14:textId="3C579F19" w:rsidR="00051BFE" w:rsidRDefault="00051BFE" w:rsidP="00051BFE">
            <w:r>
              <w:t>No</w:t>
            </w:r>
          </w:p>
        </w:tc>
        <w:tc>
          <w:tcPr>
            <w:tcW w:w="4910" w:type="dxa"/>
            <w:gridSpan w:val="7"/>
            <w:shd w:val="clear" w:color="auto" w:fill="auto"/>
            <w:vAlign w:val="center"/>
          </w:tcPr>
          <w:p w14:paraId="63E64AA4" w14:textId="1B3F465F" w:rsidR="00051BFE" w:rsidRDefault="00674891" w:rsidP="00051BFE">
            <w:r>
              <w:t>X</w:t>
            </w:r>
          </w:p>
        </w:tc>
      </w:tr>
      <w:tr w:rsidR="00051BFE" w14:paraId="61A5ECFC" w14:textId="77777777" w:rsidTr="00DD3144">
        <w:trPr>
          <w:trHeight w:val="533"/>
        </w:trPr>
        <w:tc>
          <w:tcPr>
            <w:tcW w:w="1066" w:type="dxa"/>
            <w:vAlign w:val="center"/>
          </w:tcPr>
          <w:p w14:paraId="7F201CEE" w14:textId="7D7DCA0B" w:rsidR="00051BFE" w:rsidRDefault="00051BFE" w:rsidP="00051BFE">
            <w:r>
              <w:t>1.7.2</w:t>
            </w:r>
          </w:p>
        </w:tc>
        <w:tc>
          <w:tcPr>
            <w:tcW w:w="4464" w:type="dxa"/>
            <w:shd w:val="clear" w:color="auto" w:fill="E2EFD9" w:themeFill="accent6" w:themeFillTint="33"/>
            <w:vAlign w:val="center"/>
          </w:tcPr>
          <w:p w14:paraId="0E02D0BF" w14:textId="0514A746" w:rsidR="00051BFE" w:rsidRDefault="00051BFE" w:rsidP="00051BFE">
            <w:r>
              <w:t>Yes</w:t>
            </w:r>
          </w:p>
        </w:tc>
        <w:tc>
          <w:tcPr>
            <w:tcW w:w="4910" w:type="dxa"/>
            <w:gridSpan w:val="7"/>
            <w:shd w:val="clear" w:color="auto" w:fill="auto"/>
            <w:vAlign w:val="center"/>
          </w:tcPr>
          <w:p w14:paraId="1D0EF3A6" w14:textId="77777777" w:rsidR="00051BFE" w:rsidRDefault="00051BFE" w:rsidP="00051BFE"/>
        </w:tc>
      </w:tr>
      <w:tr w:rsidR="00051BFE" w14:paraId="5B6ED2A5" w14:textId="77777777" w:rsidTr="00DD3144">
        <w:trPr>
          <w:trHeight w:val="533"/>
        </w:trPr>
        <w:tc>
          <w:tcPr>
            <w:tcW w:w="1066" w:type="dxa"/>
            <w:vAlign w:val="center"/>
          </w:tcPr>
          <w:p w14:paraId="35817CE7" w14:textId="40350678" w:rsidR="00051BFE" w:rsidRDefault="00051BFE" w:rsidP="00051BFE">
            <w:r>
              <w:t>1.7.3</w:t>
            </w:r>
          </w:p>
        </w:tc>
        <w:tc>
          <w:tcPr>
            <w:tcW w:w="4464" w:type="dxa"/>
            <w:shd w:val="clear" w:color="auto" w:fill="E2EFD9" w:themeFill="accent6" w:themeFillTint="33"/>
            <w:vAlign w:val="center"/>
          </w:tcPr>
          <w:p w14:paraId="43A17F56" w14:textId="11B3FFBB" w:rsidR="00051BFE" w:rsidRDefault="00051BFE" w:rsidP="00051BFE">
            <w:r>
              <w:t>Not specified</w:t>
            </w:r>
          </w:p>
        </w:tc>
        <w:tc>
          <w:tcPr>
            <w:tcW w:w="4910" w:type="dxa"/>
            <w:gridSpan w:val="7"/>
            <w:shd w:val="clear" w:color="auto" w:fill="auto"/>
            <w:vAlign w:val="center"/>
          </w:tcPr>
          <w:p w14:paraId="259EE2C8" w14:textId="77777777" w:rsidR="00051BFE" w:rsidRDefault="00051BFE" w:rsidP="00051BFE"/>
        </w:tc>
      </w:tr>
      <w:tr w:rsidR="00051BFE" w14:paraId="47E8A402" w14:textId="77777777" w:rsidTr="00DD3144">
        <w:trPr>
          <w:trHeight w:val="889"/>
        </w:trPr>
        <w:tc>
          <w:tcPr>
            <w:tcW w:w="1066" w:type="dxa"/>
            <w:vAlign w:val="center"/>
          </w:tcPr>
          <w:p w14:paraId="69E2677D" w14:textId="4918F1B1" w:rsidR="00051BFE" w:rsidRPr="00530553" w:rsidRDefault="00051BFE" w:rsidP="00051BFE">
            <w:pPr>
              <w:rPr>
                <w:b/>
                <w:bCs/>
              </w:rPr>
            </w:pPr>
            <w:r w:rsidRPr="00530553">
              <w:rPr>
                <w:b/>
                <w:bCs/>
              </w:rPr>
              <w:t>1.8</w:t>
            </w:r>
          </w:p>
        </w:tc>
        <w:tc>
          <w:tcPr>
            <w:tcW w:w="9374" w:type="dxa"/>
            <w:gridSpan w:val="8"/>
            <w:shd w:val="clear" w:color="auto" w:fill="DEEAF6" w:themeFill="accent5" w:themeFillTint="33"/>
            <w:vAlign w:val="center"/>
          </w:tcPr>
          <w:p w14:paraId="2DA90319" w14:textId="67C81B79" w:rsidR="00051BFE" w:rsidRDefault="00051BFE" w:rsidP="00051BFE">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51BFE" w14:paraId="065E53A8" w14:textId="77777777" w:rsidTr="00DD3144">
        <w:trPr>
          <w:trHeight w:val="1020"/>
        </w:trPr>
        <w:tc>
          <w:tcPr>
            <w:tcW w:w="1066" w:type="dxa"/>
            <w:vAlign w:val="center"/>
          </w:tcPr>
          <w:p w14:paraId="32E906E8" w14:textId="77777777" w:rsidR="00051BFE" w:rsidRDefault="00051BFE" w:rsidP="00051BFE"/>
        </w:tc>
        <w:tc>
          <w:tcPr>
            <w:tcW w:w="9374" w:type="dxa"/>
            <w:gridSpan w:val="8"/>
            <w:shd w:val="clear" w:color="auto" w:fill="auto"/>
            <w:vAlign w:val="center"/>
          </w:tcPr>
          <w:p w14:paraId="30BAB92A" w14:textId="632D858F" w:rsidR="00051BFE" w:rsidRDefault="00D8186E" w:rsidP="00051BFE">
            <w:r>
              <w:t xml:space="preserve">Article 28 of EU Methane Regulation: </w:t>
            </w:r>
            <w:r w:rsidR="00051BFE" w:rsidRPr="00051BFE">
              <w:t xml:space="preserve">Importers may be exempted from certain reporting obligations if they import fossil fuels from third countries that have an </w:t>
            </w:r>
            <w:proofErr w:type="spellStart"/>
            <w:r w:rsidR="00051BFE" w:rsidRPr="00051BFE">
              <w:t>MRV</w:t>
            </w:r>
            <w:proofErr w:type="spellEnd"/>
            <w:r w:rsidR="00051BFE" w:rsidRPr="00051BFE">
              <w:t xml:space="preserve"> regulatory framework deemed equivalent to the EU’s standards</w:t>
            </w:r>
            <w:r>
              <w:t>.</w:t>
            </w:r>
          </w:p>
        </w:tc>
      </w:tr>
      <w:tr w:rsidR="00051BFE" w14:paraId="694B7DF0" w14:textId="77777777" w:rsidTr="00DD3144">
        <w:trPr>
          <w:trHeight w:val="22"/>
        </w:trPr>
        <w:tc>
          <w:tcPr>
            <w:tcW w:w="1066" w:type="dxa"/>
            <w:vAlign w:val="center"/>
          </w:tcPr>
          <w:p w14:paraId="662E25E6" w14:textId="3138E68C" w:rsidR="00051BFE" w:rsidRPr="00530553" w:rsidRDefault="00051BFE" w:rsidP="00051BFE">
            <w:pPr>
              <w:rPr>
                <w:b/>
                <w:bCs/>
              </w:rPr>
            </w:pPr>
            <w:r w:rsidRPr="00530553">
              <w:rPr>
                <w:b/>
                <w:bCs/>
              </w:rPr>
              <w:t>1.9</w:t>
            </w:r>
          </w:p>
        </w:tc>
        <w:tc>
          <w:tcPr>
            <w:tcW w:w="9374" w:type="dxa"/>
            <w:gridSpan w:val="8"/>
            <w:shd w:val="clear" w:color="auto" w:fill="DEEAF6" w:themeFill="accent5" w:themeFillTint="33"/>
            <w:vAlign w:val="center"/>
          </w:tcPr>
          <w:p w14:paraId="1370CBEA" w14:textId="1F1BF703" w:rsidR="00051BFE" w:rsidRDefault="00051BFE" w:rsidP="00051BFE">
            <w:r>
              <w:t xml:space="preserve">What are the sanctions for non-compliance? Select all that apply using an X and describe in the next question. </w:t>
            </w:r>
          </w:p>
        </w:tc>
      </w:tr>
      <w:tr w:rsidR="00051BFE" w14:paraId="117B3E00" w14:textId="77777777" w:rsidTr="00DD3144">
        <w:trPr>
          <w:trHeight w:val="533"/>
        </w:trPr>
        <w:tc>
          <w:tcPr>
            <w:tcW w:w="1066" w:type="dxa"/>
            <w:vAlign w:val="center"/>
          </w:tcPr>
          <w:p w14:paraId="135420CC" w14:textId="6A5771E2" w:rsidR="00051BFE" w:rsidRDefault="00051BFE" w:rsidP="00051BFE">
            <w:r>
              <w:t>1.9.1</w:t>
            </w:r>
          </w:p>
        </w:tc>
        <w:tc>
          <w:tcPr>
            <w:tcW w:w="5408" w:type="dxa"/>
            <w:gridSpan w:val="4"/>
            <w:shd w:val="clear" w:color="auto" w:fill="E2EFD9" w:themeFill="accent6" w:themeFillTint="33"/>
            <w:vAlign w:val="center"/>
          </w:tcPr>
          <w:p w14:paraId="7AEC5EFF" w14:textId="5D8261E9" w:rsidR="00051BFE" w:rsidRDefault="00051BFE" w:rsidP="00051BFE">
            <w:r>
              <w:t>Monetary fine</w:t>
            </w:r>
          </w:p>
        </w:tc>
        <w:tc>
          <w:tcPr>
            <w:tcW w:w="3966" w:type="dxa"/>
            <w:gridSpan w:val="4"/>
            <w:vAlign w:val="center"/>
          </w:tcPr>
          <w:p w14:paraId="1D7AF7A5" w14:textId="1EC9136C" w:rsidR="00051BFE" w:rsidRDefault="00051BFE" w:rsidP="00051BFE"/>
        </w:tc>
      </w:tr>
      <w:tr w:rsidR="00051BFE" w14:paraId="14D43932" w14:textId="77777777" w:rsidTr="00DD3144">
        <w:trPr>
          <w:trHeight w:val="533"/>
        </w:trPr>
        <w:tc>
          <w:tcPr>
            <w:tcW w:w="1066" w:type="dxa"/>
            <w:vAlign w:val="center"/>
          </w:tcPr>
          <w:p w14:paraId="6F33D816" w14:textId="1F2C64B1" w:rsidR="00051BFE" w:rsidRDefault="00051BFE" w:rsidP="00051BFE">
            <w:r>
              <w:lastRenderedPageBreak/>
              <w:t>1.9.2</w:t>
            </w:r>
          </w:p>
        </w:tc>
        <w:tc>
          <w:tcPr>
            <w:tcW w:w="5408" w:type="dxa"/>
            <w:gridSpan w:val="4"/>
            <w:shd w:val="clear" w:color="auto" w:fill="E2EFD9" w:themeFill="accent6" w:themeFillTint="33"/>
            <w:vAlign w:val="center"/>
          </w:tcPr>
          <w:p w14:paraId="12373A93" w14:textId="6DF30F7E" w:rsidR="00051BFE" w:rsidRDefault="00051BFE" w:rsidP="00051BFE">
            <w:r>
              <w:t>Restriction on business activities</w:t>
            </w:r>
          </w:p>
        </w:tc>
        <w:tc>
          <w:tcPr>
            <w:tcW w:w="3966" w:type="dxa"/>
            <w:gridSpan w:val="4"/>
            <w:vAlign w:val="center"/>
          </w:tcPr>
          <w:p w14:paraId="32F5A553" w14:textId="27BD39C5" w:rsidR="00051BFE" w:rsidRDefault="00051BFE" w:rsidP="00051BFE"/>
        </w:tc>
      </w:tr>
      <w:tr w:rsidR="00051BFE" w14:paraId="449B4DB2" w14:textId="77777777" w:rsidTr="00DD3144">
        <w:trPr>
          <w:trHeight w:val="533"/>
        </w:trPr>
        <w:tc>
          <w:tcPr>
            <w:tcW w:w="1066" w:type="dxa"/>
            <w:vAlign w:val="center"/>
          </w:tcPr>
          <w:p w14:paraId="2CA2F70D" w14:textId="47B6182C" w:rsidR="00051BFE" w:rsidRDefault="00051BFE" w:rsidP="00051BFE">
            <w:r>
              <w:t>1.9.3</w:t>
            </w:r>
          </w:p>
        </w:tc>
        <w:tc>
          <w:tcPr>
            <w:tcW w:w="5408" w:type="dxa"/>
            <w:gridSpan w:val="4"/>
            <w:shd w:val="clear" w:color="auto" w:fill="E2EFD9" w:themeFill="accent6" w:themeFillTint="33"/>
            <w:vAlign w:val="center"/>
          </w:tcPr>
          <w:p w14:paraId="149DF5E5" w14:textId="20A64B89" w:rsidR="00051BFE" w:rsidRDefault="00051BFE" w:rsidP="00051BFE">
            <w:r>
              <w:t>Voiding or setting aside of contract</w:t>
            </w:r>
          </w:p>
        </w:tc>
        <w:tc>
          <w:tcPr>
            <w:tcW w:w="3966" w:type="dxa"/>
            <w:gridSpan w:val="4"/>
            <w:vAlign w:val="center"/>
          </w:tcPr>
          <w:p w14:paraId="02EC76EF" w14:textId="215E0100" w:rsidR="00051BFE" w:rsidRDefault="00051BFE" w:rsidP="00051BFE"/>
        </w:tc>
      </w:tr>
      <w:tr w:rsidR="00051BFE" w14:paraId="2BF19FA4" w14:textId="77777777" w:rsidTr="00DD3144">
        <w:trPr>
          <w:trHeight w:val="533"/>
        </w:trPr>
        <w:tc>
          <w:tcPr>
            <w:tcW w:w="1066" w:type="dxa"/>
            <w:vAlign w:val="center"/>
          </w:tcPr>
          <w:p w14:paraId="15007937" w14:textId="3A0666D5" w:rsidR="00051BFE" w:rsidRDefault="00051BFE" w:rsidP="00051BFE">
            <w:r>
              <w:t>1.9.4</w:t>
            </w:r>
          </w:p>
        </w:tc>
        <w:tc>
          <w:tcPr>
            <w:tcW w:w="5408" w:type="dxa"/>
            <w:gridSpan w:val="4"/>
            <w:shd w:val="clear" w:color="auto" w:fill="E2EFD9" w:themeFill="accent6" w:themeFillTint="33"/>
            <w:vAlign w:val="center"/>
          </w:tcPr>
          <w:p w14:paraId="05A1D41F" w14:textId="26AC9CDD" w:rsidR="00051BFE" w:rsidRDefault="00051BFE" w:rsidP="00051BFE">
            <w:r>
              <w:t>Exclusion from government contracts</w:t>
            </w:r>
          </w:p>
        </w:tc>
        <w:tc>
          <w:tcPr>
            <w:tcW w:w="3966" w:type="dxa"/>
            <w:gridSpan w:val="4"/>
            <w:vAlign w:val="center"/>
          </w:tcPr>
          <w:p w14:paraId="4E36EB67" w14:textId="2E592CF3" w:rsidR="00051BFE" w:rsidRDefault="00051BFE" w:rsidP="00051BFE"/>
        </w:tc>
      </w:tr>
      <w:tr w:rsidR="00051BFE" w14:paraId="48770D92" w14:textId="77777777" w:rsidTr="00DD3144">
        <w:trPr>
          <w:trHeight w:val="533"/>
        </w:trPr>
        <w:tc>
          <w:tcPr>
            <w:tcW w:w="1066" w:type="dxa"/>
            <w:vAlign w:val="center"/>
          </w:tcPr>
          <w:p w14:paraId="6F862C85" w14:textId="09FC10DC" w:rsidR="00051BFE" w:rsidRDefault="00051BFE" w:rsidP="00051BFE">
            <w:r>
              <w:t>1.9.5</w:t>
            </w:r>
          </w:p>
        </w:tc>
        <w:tc>
          <w:tcPr>
            <w:tcW w:w="5408" w:type="dxa"/>
            <w:gridSpan w:val="4"/>
            <w:shd w:val="clear" w:color="auto" w:fill="E2EFD9" w:themeFill="accent6" w:themeFillTint="33"/>
            <w:vAlign w:val="center"/>
          </w:tcPr>
          <w:p w14:paraId="4441C972" w14:textId="470A98CF" w:rsidR="00051BFE" w:rsidRDefault="00051BFE" w:rsidP="00051BFE">
            <w:r>
              <w:t>Award of damages or compensation</w:t>
            </w:r>
          </w:p>
        </w:tc>
        <w:tc>
          <w:tcPr>
            <w:tcW w:w="3966" w:type="dxa"/>
            <w:gridSpan w:val="4"/>
            <w:vAlign w:val="center"/>
          </w:tcPr>
          <w:p w14:paraId="0966D146" w14:textId="2E1E38DA" w:rsidR="00051BFE" w:rsidRDefault="00051BFE" w:rsidP="00051BFE"/>
        </w:tc>
      </w:tr>
      <w:tr w:rsidR="00051BFE" w14:paraId="0719C4EF" w14:textId="77777777" w:rsidTr="00DD3144">
        <w:trPr>
          <w:trHeight w:val="533"/>
        </w:trPr>
        <w:tc>
          <w:tcPr>
            <w:tcW w:w="1066" w:type="dxa"/>
            <w:vAlign w:val="center"/>
          </w:tcPr>
          <w:p w14:paraId="1A507B26" w14:textId="5BF8DEE0" w:rsidR="00051BFE" w:rsidRDefault="00051BFE" w:rsidP="00051BFE">
            <w:r>
              <w:t>1.9.6</w:t>
            </w:r>
          </w:p>
        </w:tc>
        <w:tc>
          <w:tcPr>
            <w:tcW w:w="5408" w:type="dxa"/>
            <w:gridSpan w:val="4"/>
            <w:shd w:val="clear" w:color="auto" w:fill="E2EFD9" w:themeFill="accent6" w:themeFillTint="33"/>
            <w:vAlign w:val="center"/>
          </w:tcPr>
          <w:p w14:paraId="1104E07F" w14:textId="7C9524D2" w:rsidR="00051BFE" w:rsidRDefault="00051BFE" w:rsidP="00051BFE">
            <w:r>
              <w:t>Penalty for senior managers</w:t>
            </w:r>
          </w:p>
        </w:tc>
        <w:tc>
          <w:tcPr>
            <w:tcW w:w="3966" w:type="dxa"/>
            <w:gridSpan w:val="4"/>
            <w:vAlign w:val="center"/>
          </w:tcPr>
          <w:p w14:paraId="1C9123DE" w14:textId="5877BD1D" w:rsidR="00051BFE" w:rsidRDefault="00051BFE" w:rsidP="00051BFE"/>
        </w:tc>
      </w:tr>
      <w:tr w:rsidR="00051BFE" w14:paraId="219DD23C" w14:textId="77777777" w:rsidTr="00DD3144">
        <w:trPr>
          <w:trHeight w:val="533"/>
        </w:trPr>
        <w:tc>
          <w:tcPr>
            <w:tcW w:w="1066" w:type="dxa"/>
            <w:vAlign w:val="center"/>
          </w:tcPr>
          <w:p w14:paraId="02A4AAAB" w14:textId="7BF229DB" w:rsidR="00051BFE" w:rsidRDefault="00051BFE" w:rsidP="00051BFE">
            <w:r>
              <w:t>1.9.7</w:t>
            </w:r>
          </w:p>
        </w:tc>
        <w:tc>
          <w:tcPr>
            <w:tcW w:w="5408" w:type="dxa"/>
            <w:gridSpan w:val="4"/>
            <w:shd w:val="clear" w:color="auto" w:fill="E2EFD9" w:themeFill="accent6" w:themeFillTint="33"/>
            <w:vAlign w:val="center"/>
          </w:tcPr>
          <w:p w14:paraId="663F2257" w14:textId="00B29483" w:rsidR="00051BFE" w:rsidRDefault="00051BFE" w:rsidP="00051BFE">
            <w:r>
              <w:t>Criminal penalties</w:t>
            </w:r>
          </w:p>
        </w:tc>
        <w:tc>
          <w:tcPr>
            <w:tcW w:w="3966" w:type="dxa"/>
            <w:gridSpan w:val="4"/>
            <w:vAlign w:val="center"/>
          </w:tcPr>
          <w:p w14:paraId="02340B30" w14:textId="049EEB0A" w:rsidR="00051BFE" w:rsidRDefault="00051BFE" w:rsidP="00051BFE"/>
        </w:tc>
      </w:tr>
      <w:tr w:rsidR="00051BFE" w14:paraId="57619B28" w14:textId="77777777" w:rsidTr="00DD3144">
        <w:trPr>
          <w:trHeight w:val="533"/>
        </w:trPr>
        <w:tc>
          <w:tcPr>
            <w:tcW w:w="1066" w:type="dxa"/>
            <w:vAlign w:val="center"/>
          </w:tcPr>
          <w:p w14:paraId="3E970F33" w14:textId="75661043" w:rsidR="00051BFE" w:rsidRDefault="00051BFE" w:rsidP="00051BFE">
            <w:r>
              <w:t>1.9.8</w:t>
            </w:r>
          </w:p>
        </w:tc>
        <w:tc>
          <w:tcPr>
            <w:tcW w:w="5408" w:type="dxa"/>
            <w:gridSpan w:val="4"/>
            <w:shd w:val="clear" w:color="auto" w:fill="E2EFD9" w:themeFill="accent6" w:themeFillTint="33"/>
            <w:vAlign w:val="center"/>
          </w:tcPr>
          <w:p w14:paraId="6E3ECC56" w14:textId="5DF8219B" w:rsidR="00051BFE" w:rsidRDefault="00051BFE" w:rsidP="00051BFE">
            <w:r>
              <w:t>Not specified</w:t>
            </w:r>
          </w:p>
        </w:tc>
        <w:tc>
          <w:tcPr>
            <w:tcW w:w="3966" w:type="dxa"/>
            <w:gridSpan w:val="4"/>
            <w:vAlign w:val="center"/>
          </w:tcPr>
          <w:p w14:paraId="442EEDB2" w14:textId="22FAD34E" w:rsidR="00051BFE" w:rsidRDefault="00DD5008" w:rsidP="00051BFE">
            <w:r>
              <w:t>X</w:t>
            </w:r>
          </w:p>
        </w:tc>
      </w:tr>
      <w:tr w:rsidR="00051BFE" w14:paraId="13BAF55D" w14:textId="77777777" w:rsidTr="00DD3144">
        <w:trPr>
          <w:trHeight w:val="533"/>
        </w:trPr>
        <w:tc>
          <w:tcPr>
            <w:tcW w:w="1066" w:type="dxa"/>
            <w:vAlign w:val="center"/>
          </w:tcPr>
          <w:p w14:paraId="568A3109" w14:textId="0596BEA0" w:rsidR="00051BFE" w:rsidRDefault="00051BFE" w:rsidP="00051BFE">
            <w:r>
              <w:t>1.9.9</w:t>
            </w:r>
          </w:p>
        </w:tc>
        <w:tc>
          <w:tcPr>
            <w:tcW w:w="5408" w:type="dxa"/>
            <w:gridSpan w:val="4"/>
            <w:shd w:val="clear" w:color="auto" w:fill="E2EFD9" w:themeFill="accent6" w:themeFillTint="33"/>
            <w:vAlign w:val="center"/>
          </w:tcPr>
          <w:p w14:paraId="42ECF9ED" w14:textId="132E241C" w:rsidR="00051BFE" w:rsidRDefault="00051BFE" w:rsidP="00051BFE">
            <w:r>
              <w:t>Not applicable (in the case of voluntary tools)</w:t>
            </w:r>
          </w:p>
        </w:tc>
        <w:tc>
          <w:tcPr>
            <w:tcW w:w="3966" w:type="dxa"/>
            <w:gridSpan w:val="4"/>
            <w:vAlign w:val="center"/>
          </w:tcPr>
          <w:p w14:paraId="0E880881" w14:textId="52A11E66" w:rsidR="00051BFE" w:rsidRDefault="00051BFE" w:rsidP="00051BFE"/>
        </w:tc>
      </w:tr>
      <w:tr w:rsidR="00051BFE" w14:paraId="090E9CC9" w14:textId="77777777" w:rsidTr="00DD3144">
        <w:trPr>
          <w:trHeight w:val="533"/>
        </w:trPr>
        <w:tc>
          <w:tcPr>
            <w:tcW w:w="1066" w:type="dxa"/>
            <w:vAlign w:val="center"/>
          </w:tcPr>
          <w:p w14:paraId="608BC016" w14:textId="43C145FF" w:rsidR="00051BFE" w:rsidRDefault="00051BFE" w:rsidP="00051BFE">
            <w:r>
              <w:t>1.9.10</w:t>
            </w:r>
          </w:p>
        </w:tc>
        <w:tc>
          <w:tcPr>
            <w:tcW w:w="5408" w:type="dxa"/>
            <w:gridSpan w:val="4"/>
            <w:shd w:val="clear" w:color="auto" w:fill="E2EFD9" w:themeFill="accent6" w:themeFillTint="33"/>
            <w:vAlign w:val="center"/>
          </w:tcPr>
          <w:p w14:paraId="431051BF" w14:textId="6C2BFB38" w:rsidR="00051BFE" w:rsidRDefault="00051BFE" w:rsidP="00051BFE">
            <w:r>
              <w:t>Other</w:t>
            </w:r>
          </w:p>
        </w:tc>
        <w:tc>
          <w:tcPr>
            <w:tcW w:w="3966" w:type="dxa"/>
            <w:gridSpan w:val="4"/>
            <w:vAlign w:val="center"/>
          </w:tcPr>
          <w:p w14:paraId="14407D2B" w14:textId="0A17FEDB" w:rsidR="00051BFE" w:rsidRDefault="00051BFE" w:rsidP="00051BFE"/>
        </w:tc>
      </w:tr>
      <w:tr w:rsidR="00051BFE" w14:paraId="40B67ABF" w14:textId="77777777" w:rsidTr="00DD3144">
        <w:trPr>
          <w:trHeight w:val="20"/>
        </w:trPr>
        <w:tc>
          <w:tcPr>
            <w:tcW w:w="1066" w:type="dxa"/>
            <w:vAlign w:val="center"/>
          </w:tcPr>
          <w:p w14:paraId="0E3095ED" w14:textId="7403AF88" w:rsidR="00051BFE" w:rsidRPr="00530553" w:rsidRDefault="00051BFE" w:rsidP="00051BFE">
            <w:pPr>
              <w:rPr>
                <w:b/>
                <w:bCs/>
              </w:rPr>
            </w:pPr>
            <w:r w:rsidRPr="00530553">
              <w:rPr>
                <w:b/>
                <w:bCs/>
              </w:rPr>
              <w:t>1.10</w:t>
            </w:r>
          </w:p>
        </w:tc>
        <w:tc>
          <w:tcPr>
            <w:tcW w:w="9374" w:type="dxa"/>
            <w:gridSpan w:val="8"/>
            <w:shd w:val="clear" w:color="auto" w:fill="DEEAF6" w:themeFill="accent5" w:themeFillTint="33"/>
            <w:vAlign w:val="center"/>
          </w:tcPr>
          <w:p w14:paraId="4D57E9F0" w14:textId="2877EAFC" w:rsidR="00051BFE" w:rsidRDefault="00051BFE" w:rsidP="00051BFE">
            <w:r>
              <w:t>Please describe the provisions within the policy pertaining to the types of sanctions for non-compliance selected above.</w:t>
            </w:r>
          </w:p>
        </w:tc>
      </w:tr>
      <w:tr w:rsidR="00051BFE" w14:paraId="7CDA1AB8" w14:textId="77777777" w:rsidTr="00DD3144">
        <w:trPr>
          <w:trHeight w:val="1020"/>
        </w:trPr>
        <w:tc>
          <w:tcPr>
            <w:tcW w:w="1066" w:type="dxa"/>
            <w:vAlign w:val="center"/>
          </w:tcPr>
          <w:p w14:paraId="0318AB6D" w14:textId="77777777" w:rsidR="00051BFE" w:rsidRDefault="00051BFE" w:rsidP="00051BFE"/>
        </w:tc>
        <w:tc>
          <w:tcPr>
            <w:tcW w:w="9374" w:type="dxa"/>
            <w:gridSpan w:val="8"/>
            <w:shd w:val="clear" w:color="auto" w:fill="auto"/>
            <w:vAlign w:val="center"/>
          </w:tcPr>
          <w:p w14:paraId="21EDC1DD" w14:textId="680D52AD" w:rsidR="00051BFE" w:rsidRDefault="00DD5008" w:rsidP="00051BFE">
            <w:r>
              <w:t>The policy tool does not introduce any sanctions or rules of applying them for non-compliance. However, EU Methane Regulation establishes obligation to implement following sanctions:</w:t>
            </w:r>
          </w:p>
          <w:p w14:paraId="12759CF4" w14:textId="77777777" w:rsidR="00DD5008" w:rsidRDefault="00DD5008" w:rsidP="00051BFE">
            <w:r w:rsidRPr="00DD5008">
              <w:t xml:space="preserve">(a) decision requiring the person to bring the infringement to an end; </w:t>
            </w:r>
          </w:p>
          <w:p w14:paraId="06163818" w14:textId="542B6BA7" w:rsidR="00DD5008" w:rsidRDefault="00DD5008" w:rsidP="00051BFE">
            <w:r w:rsidRPr="00DD5008">
              <w:t xml:space="preserve">(b) confiscation of the profits gained or losses avoided due to the infringements insofar as they can be determined; </w:t>
            </w:r>
          </w:p>
          <w:p w14:paraId="7FC18ECB" w14:textId="77777777" w:rsidR="00DD5008" w:rsidRDefault="00DD5008" w:rsidP="00051BFE">
            <w:r w:rsidRPr="00DD5008">
              <w:t xml:space="preserve">(c) public warnings or notices; </w:t>
            </w:r>
          </w:p>
          <w:p w14:paraId="0B355DD4" w14:textId="77777777" w:rsidR="00DD5008" w:rsidRDefault="00DD5008" w:rsidP="00051BFE">
            <w:r w:rsidRPr="00DD5008">
              <w:t xml:space="preserve">(d) decision imposing periodic penalty payments; </w:t>
            </w:r>
          </w:p>
          <w:p w14:paraId="6475235A" w14:textId="195D4816" w:rsidR="00DD5008" w:rsidRDefault="00DD5008" w:rsidP="00051BFE">
            <w:r w:rsidRPr="00DD5008">
              <w:t>(e) decision imposing administrative fines.</w:t>
            </w:r>
          </w:p>
        </w:tc>
      </w:tr>
      <w:tr w:rsidR="00051BFE" w14:paraId="6C14B75F" w14:textId="77777777" w:rsidTr="00DD3144">
        <w:trPr>
          <w:trHeight w:val="1020"/>
        </w:trPr>
        <w:tc>
          <w:tcPr>
            <w:tcW w:w="1066" w:type="dxa"/>
            <w:vAlign w:val="center"/>
          </w:tcPr>
          <w:p w14:paraId="09A50EFF" w14:textId="1FF7A8C8" w:rsidR="00051BFE" w:rsidRDefault="00051BFE" w:rsidP="00051BFE">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051BFE" w:rsidRDefault="00051BFE" w:rsidP="00051BFE">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051BFE" w:rsidRDefault="00051BFE" w:rsidP="00051BFE">
            <w:pPr>
              <w:rPr>
                <w:color w:val="000000" w:themeColor="text1"/>
              </w:rPr>
            </w:pPr>
          </w:p>
          <w:p w14:paraId="1C3D05D0" w14:textId="059CEFCE" w:rsidR="00051BFE" w:rsidRPr="00C57511" w:rsidRDefault="00051BFE" w:rsidP="00051BFE">
            <w:pPr>
              <w:rPr>
                <w:color w:val="000000" w:themeColor="text1"/>
              </w:rPr>
            </w:pPr>
            <w:r>
              <w:rPr>
                <w:color w:val="000000" w:themeColor="text1"/>
              </w:rPr>
              <w:t>Select the appropriate response using an X.</w:t>
            </w:r>
            <w:r w:rsidRPr="00FA0CF8">
              <w:rPr>
                <w:color w:val="000000" w:themeColor="text1"/>
              </w:rPr>
              <w:t xml:space="preserve"> </w:t>
            </w:r>
          </w:p>
        </w:tc>
      </w:tr>
      <w:tr w:rsidR="00051BFE" w14:paraId="1B354710" w14:textId="77777777" w:rsidTr="00DD3144">
        <w:trPr>
          <w:trHeight w:val="533"/>
        </w:trPr>
        <w:tc>
          <w:tcPr>
            <w:tcW w:w="1066" w:type="dxa"/>
            <w:vAlign w:val="center"/>
          </w:tcPr>
          <w:p w14:paraId="0727D1F4" w14:textId="30A5D546" w:rsidR="00051BFE" w:rsidRPr="00FA0CF8" w:rsidRDefault="00051BFE" w:rsidP="00051BFE">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051BFE" w:rsidRPr="00FA0CF8" w:rsidRDefault="00051BFE" w:rsidP="00051BFE">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2299E19" w:rsidR="00051BFE" w:rsidRPr="00FA0CF8" w:rsidRDefault="00DD5008" w:rsidP="00051BFE">
            <w:pPr>
              <w:spacing w:line="276" w:lineRule="auto"/>
              <w:rPr>
                <w:color w:val="000000" w:themeColor="text1"/>
              </w:rPr>
            </w:pPr>
            <w:r>
              <w:rPr>
                <w:color w:val="000000" w:themeColor="text1"/>
              </w:rPr>
              <w:t>X</w:t>
            </w:r>
          </w:p>
        </w:tc>
      </w:tr>
      <w:tr w:rsidR="00051BFE" w14:paraId="20A14BF5" w14:textId="77777777" w:rsidTr="00DD3144">
        <w:trPr>
          <w:trHeight w:val="533"/>
        </w:trPr>
        <w:tc>
          <w:tcPr>
            <w:tcW w:w="1066" w:type="dxa"/>
            <w:vAlign w:val="center"/>
          </w:tcPr>
          <w:p w14:paraId="77B4ED5F" w14:textId="3169355D" w:rsidR="00051BFE" w:rsidRDefault="00051BFE" w:rsidP="00051BFE">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051BFE" w:rsidRDefault="00051BFE" w:rsidP="00051BFE">
            <w:pPr>
              <w:spacing w:line="276" w:lineRule="auto"/>
              <w:rPr>
                <w:color w:val="000000" w:themeColor="text1"/>
              </w:rPr>
            </w:pPr>
            <w:r>
              <w:rPr>
                <w:color w:val="000000" w:themeColor="text1"/>
              </w:rPr>
              <w:t>Yes</w:t>
            </w:r>
          </w:p>
        </w:tc>
        <w:tc>
          <w:tcPr>
            <w:tcW w:w="3170" w:type="dxa"/>
            <w:gridSpan w:val="3"/>
            <w:vAlign w:val="center"/>
          </w:tcPr>
          <w:p w14:paraId="5FCB985F" w14:textId="77777777" w:rsidR="00051BFE" w:rsidRPr="00FA0CF8" w:rsidRDefault="00051BFE" w:rsidP="00051BFE">
            <w:pPr>
              <w:spacing w:line="276" w:lineRule="auto"/>
              <w:rPr>
                <w:color w:val="000000" w:themeColor="text1"/>
              </w:rPr>
            </w:pPr>
          </w:p>
        </w:tc>
      </w:tr>
      <w:tr w:rsidR="00051BFE" w14:paraId="2B6A25ED" w14:textId="77777777" w:rsidTr="00DD3144">
        <w:trPr>
          <w:trHeight w:val="533"/>
        </w:trPr>
        <w:tc>
          <w:tcPr>
            <w:tcW w:w="1066" w:type="dxa"/>
            <w:vAlign w:val="center"/>
          </w:tcPr>
          <w:p w14:paraId="762B0B8D" w14:textId="29B3E921" w:rsidR="00051BFE" w:rsidRDefault="00051BFE" w:rsidP="00051BFE">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051BFE" w:rsidRPr="00FA0CF8" w:rsidRDefault="00051BFE" w:rsidP="00051BFE">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051BFE" w14:paraId="54FD13FE" w14:textId="77777777" w:rsidTr="00DD3144">
        <w:trPr>
          <w:trHeight w:val="1020"/>
        </w:trPr>
        <w:tc>
          <w:tcPr>
            <w:tcW w:w="1066" w:type="dxa"/>
            <w:vAlign w:val="center"/>
          </w:tcPr>
          <w:p w14:paraId="144370A7" w14:textId="77777777" w:rsidR="00051BFE" w:rsidRPr="00530553" w:rsidRDefault="00051BFE" w:rsidP="00051BFE">
            <w:pPr>
              <w:rPr>
                <w:b/>
                <w:bCs/>
                <w:color w:val="000000" w:themeColor="text1"/>
              </w:rPr>
            </w:pPr>
          </w:p>
        </w:tc>
        <w:tc>
          <w:tcPr>
            <w:tcW w:w="9374" w:type="dxa"/>
            <w:gridSpan w:val="8"/>
            <w:shd w:val="clear" w:color="auto" w:fill="auto"/>
            <w:vAlign w:val="center"/>
          </w:tcPr>
          <w:p w14:paraId="7A457096" w14:textId="77777777" w:rsidR="00051BFE" w:rsidRDefault="00051BFE" w:rsidP="00051BFE">
            <w:pPr>
              <w:spacing w:line="276" w:lineRule="auto"/>
              <w:rPr>
                <w:color w:val="000000" w:themeColor="text1"/>
              </w:rPr>
            </w:pPr>
          </w:p>
        </w:tc>
      </w:tr>
      <w:tr w:rsidR="00051BFE" w:rsidRPr="00C57511" w14:paraId="50D9895E" w14:textId="77777777" w:rsidTr="00DD3144">
        <w:trPr>
          <w:trHeight w:val="1020"/>
        </w:trPr>
        <w:tc>
          <w:tcPr>
            <w:tcW w:w="1066" w:type="dxa"/>
            <w:vAlign w:val="center"/>
          </w:tcPr>
          <w:p w14:paraId="2FE1DD72" w14:textId="6C244AD4" w:rsidR="00051BFE" w:rsidRDefault="00051BFE" w:rsidP="00051BFE">
            <w:r w:rsidRPr="00530553">
              <w:rPr>
                <w:b/>
                <w:bCs/>
                <w:color w:val="000000" w:themeColor="text1"/>
              </w:rPr>
              <w:lastRenderedPageBreak/>
              <w:t>1.1</w:t>
            </w:r>
            <w:r>
              <w:rPr>
                <w:b/>
                <w:bCs/>
                <w:color w:val="000000" w:themeColor="text1"/>
              </w:rPr>
              <w:t>3</w:t>
            </w:r>
          </w:p>
        </w:tc>
        <w:tc>
          <w:tcPr>
            <w:tcW w:w="9374" w:type="dxa"/>
            <w:gridSpan w:val="8"/>
            <w:shd w:val="clear" w:color="auto" w:fill="DEEAF6" w:themeFill="accent5" w:themeFillTint="33"/>
            <w:vAlign w:val="center"/>
          </w:tcPr>
          <w:p w14:paraId="21ABA4AF" w14:textId="0A705876" w:rsidR="00051BFE" w:rsidRPr="00C57511" w:rsidRDefault="00051BFE" w:rsidP="00051BFE">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051BFE" w:rsidRPr="00FA0CF8" w14:paraId="64B04745" w14:textId="77777777" w:rsidTr="00DD3144">
        <w:trPr>
          <w:trHeight w:val="533"/>
        </w:trPr>
        <w:tc>
          <w:tcPr>
            <w:tcW w:w="1066" w:type="dxa"/>
            <w:vAlign w:val="center"/>
          </w:tcPr>
          <w:p w14:paraId="4477B30A" w14:textId="49D20683" w:rsidR="00051BFE" w:rsidRPr="00FA0CF8" w:rsidRDefault="00051BFE" w:rsidP="00051BFE">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051BFE" w:rsidRPr="00FA0CF8" w:rsidRDefault="00051BFE" w:rsidP="00051BFE">
            <w:pPr>
              <w:spacing w:line="276" w:lineRule="auto"/>
              <w:rPr>
                <w:color w:val="000000" w:themeColor="text1"/>
              </w:rPr>
            </w:pPr>
            <w:r w:rsidRPr="003A4EB9">
              <w:t>No known evidence of enforcement</w:t>
            </w:r>
          </w:p>
        </w:tc>
        <w:tc>
          <w:tcPr>
            <w:tcW w:w="3170" w:type="dxa"/>
            <w:gridSpan w:val="3"/>
            <w:vAlign w:val="center"/>
          </w:tcPr>
          <w:p w14:paraId="3F0CAF5D" w14:textId="71A30A75" w:rsidR="00051BFE" w:rsidRPr="00FA0CF8" w:rsidRDefault="00DD5008" w:rsidP="00051BFE">
            <w:pPr>
              <w:spacing w:line="276" w:lineRule="auto"/>
              <w:rPr>
                <w:color w:val="000000" w:themeColor="text1"/>
              </w:rPr>
            </w:pPr>
            <w:r>
              <w:rPr>
                <w:color w:val="000000" w:themeColor="text1"/>
              </w:rPr>
              <w:t>X</w:t>
            </w:r>
          </w:p>
        </w:tc>
      </w:tr>
      <w:tr w:rsidR="00051BFE" w:rsidRPr="00FA0CF8" w14:paraId="4C848929" w14:textId="77777777" w:rsidTr="00DD3144">
        <w:trPr>
          <w:trHeight w:val="533"/>
        </w:trPr>
        <w:tc>
          <w:tcPr>
            <w:tcW w:w="1066" w:type="dxa"/>
            <w:vAlign w:val="center"/>
          </w:tcPr>
          <w:p w14:paraId="59AAFCA7" w14:textId="5E0E5D9F" w:rsidR="00051BFE" w:rsidRDefault="00051BFE" w:rsidP="00051BFE">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051BFE" w:rsidRDefault="00051BFE" w:rsidP="00051BFE">
            <w:pPr>
              <w:spacing w:line="276" w:lineRule="auto"/>
              <w:rPr>
                <w:color w:val="000000" w:themeColor="text1"/>
              </w:rPr>
            </w:pPr>
            <w:r w:rsidRPr="003A4EB9">
              <w:t>Yes</w:t>
            </w:r>
          </w:p>
        </w:tc>
        <w:tc>
          <w:tcPr>
            <w:tcW w:w="3170" w:type="dxa"/>
            <w:gridSpan w:val="3"/>
            <w:vAlign w:val="center"/>
          </w:tcPr>
          <w:p w14:paraId="41E6C0F0" w14:textId="77777777" w:rsidR="00051BFE" w:rsidRPr="00FA0CF8" w:rsidRDefault="00051BFE" w:rsidP="00051BFE">
            <w:pPr>
              <w:spacing w:line="276" w:lineRule="auto"/>
              <w:rPr>
                <w:color w:val="000000" w:themeColor="text1"/>
              </w:rPr>
            </w:pPr>
          </w:p>
        </w:tc>
      </w:tr>
      <w:tr w:rsidR="00051BFE" w14:paraId="1EB0D84B" w14:textId="77777777" w:rsidTr="00DD3144">
        <w:trPr>
          <w:trHeight w:val="1020"/>
        </w:trPr>
        <w:tc>
          <w:tcPr>
            <w:tcW w:w="1066" w:type="dxa"/>
            <w:vAlign w:val="center"/>
          </w:tcPr>
          <w:p w14:paraId="4CE8BFB5" w14:textId="66D2A1C6" w:rsidR="00051BFE" w:rsidRPr="00530553" w:rsidRDefault="00051BFE" w:rsidP="00051BFE">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051BFE" w:rsidRDefault="00051BFE" w:rsidP="00051BFE">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051BFE" w14:paraId="5FB791CE" w14:textId="77777777" w:rsidTr="00DD3144">
        <w:trPr>
          <w:trHeight w:val="1020"/>
        </w:trPr>
        <w:tc>
          <w:tcPr>
            <w:tcW w:w="1066" w:type="dxa"/>
            <w:vAlign w:val="center"/>
          </w:tcPr>
          <w:p w14:paraId="3003EF32" w14:textId="77777777" w:rsidR="00051BFE" w:rsidRPr="00530553" w:rsidRDefault="00051BFE" w:rsidP="00051BFE">
            <w:pPr>
              <w:rPr>
                <w:b/>
                <w:bCs/>
                <w:color w:val="000000" w:themeColor="text1"/>
              </w:rPr>
            </w:pPr>
          </w:p>
        </w:tc>
        <w:tc>
          <w:tcPr>
            <w:tcW w:w="9374" w:type="dxa"/>
            <w:gridSpan w:val="8"/>
            <w:shd w:val="clear" w:color="auto" w:fill="auto"/>
            <w:vAlign w:val="center"/>
          </w:tcPr>
          <w:p w14:paraId="21FC1B7F" w14:textId="3E4AFE0B" w:rsidR="00051BFE" w:rsidRDefault="00051BFE" w:rsidP="00051BFE">
            <w:pPr>
              <w:spacing w:line="276" w:lineRule="auto"/>
              <w:rPr>
                <w:color w:val="000000" w:themeColor="text1"/>
              </w:rPr>
            </w:pPr>
          </w:p>
        </w:tc>
      </w:tr>
      <w:tr w:rsidR="00051BFE" w14:paraId="2CE6311D" w14:textId="77777777" w:rsidTr="00DD3144">
        <w:trPr>
          <w:trHeight w:val="1020"/>
        </w:trPr>
        <w:tc>
          <w:tcPr>
            <w:tcW w:w="1066" w:type="dxa"/>
            <w:vAlign w:val="center"/>
          </w:tcPr>
          <w:p w14:paraId="1BD49A33" w14:textId="62EC8738" w:rsidR="00051BFE" w:rsidRPr="00530553" w:rsidRDefault="00051BFE" w:rsidP="00051BFE">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051BFE" w:rsidRDefault="00051BFE" w:rsidP="00051BFE">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051BFE" w14:paraId="2B222A2F" w14:textId="77777777" w:rsidTr="00DD3144">
        <w:trPr>
          <w:trHeight w:val="533"/>
        </w:trPr>
        <w:tc>
          <w:tcPr>
            <w:tcW w:w="1066" w:type="dxa"/>
            <w:vAlign w:val="center"/>
          </w:tcPr>
          <w:p w14:paraId="6BF33C79" w14:textId="7AA4E522" w:rsidR="00051BFE" w:rsidRPr="00530553" w:rsidRDefault="00051BFE" w:rsidP="00051BFE">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051BFE" w:rsidRDefault="00051BFE" w:rsidP="00051BFE">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6D5217E" w:rsidR="00051BFE" w:rsidRDefault="00DD5008" w:rsidP="00051BFE">
            <w:pPr>
              <w:spacing w:line="276" w:lineRule="auto"/>
              <w:rPr>
                <w:color w:val="000000" w:themeColor="text1"/>
              </w:rPr>
            </w:pPr>
            <w:r>
              <w:rPr>
                <w:color w:val="000000" w:themeColor="text1"/>
              </w:rPr>
              <w:t>X</w:t>
            </w:r>
          </w:p>
        </w:tc>
      </w:tr>
      <w:tr w:rsidR="00051BFE" w14:paraId="0A60F857" w14:textId="77777777" w:rsidTr="00DD3144">
        <w:trPr>
          <w:trHeight w:val="533"/>
        </w:trPr>
        <w:tc>
          <w:tcPr>
            <w:tcW w:w="1066" w:type="dxa"/>
            <w:vAlign w:val="center"/>
          </w:tcPr>
          <w:p w14:paraId="26402AC7" w14:textId="0052866E" w:rsidR="00051BFE" w:rsidRPr="00530553" w:rsidRDefault="00051BFE" w:rsidP="00051BF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051BFE" w:rsidRDefault="00051BFE" w:rsidP="00051BFE">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051BFE" w:rsidRDefault="00051BFE" w:rsidP="00051BFE">
            <w:pPr>
              <w:spacing w:line="276" w:lineRule="auto"/>
              <w:rPr>
                <w:color w:val="000000" w:themeColor="text1"/>
              </w:rPr>
            </w:pPr>
          </w:p>
        </w:tc>
      </w:tr>
      <w:tr w:rsidR="00051BFE" w14:paraId="71954067" w14:textId="77777777" w:rsidTr="00DD3144">
        <w:trPr>
          <w:trHeight w:val="1020"/>
        </w:trPr>
        <w:tc>
          <w:tcPr>
            <w:tcW w:w="1066" w:type="dxa"/>
            <w:vAlign w:val="center"/>
          </w:tcPr>
          <w:p w14:paraId="743DE015" w14:textId="356D9E08" w:rsidR="00051BFE" w:rsidRPr="0C5C6B90" w:rsidRDefault="00051BFE" w:rsidP="00051BFE">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051BFE" w:rsidRDefault="00051BFE" w:rsidP="00051BFE">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051BFE" w14:paraId="38A401C3" w14:textId="77777777" w:rsidTr="00DD3144">
        <w:trPr>
          <w:trHeight w:val="1020"/>
        </w:trPr>
        <w:tc>
          <w:tcPr>
            <w:tcW w:w="1066" w:type="dxa"/>
            <w:vAlign w:val="center"/>
          </w:tcPr>
          <w:p w14:paraId="5424975F" w14:textId="77777777" w:rsidR="00051BFE" w:rsidRPr="00530553" w:rsidRDefault="00051BFE" w:rsidP="00051BFE">
            <w:pPr>
              <w:rPr>
                <w:b/>
                <w:bCs/>
                <w:color w:val="000000" w:themeColor="text1"/>
              </w:rPr>
            </w:pPr>
          </w:p>
        </w:tc>
        <w:tc>
          <w:tcPr>
            <w:tcW w:w="9374" w:type="dxa"/>
            <w:gridSpan w:val="8"/>
            <w:shd w:val="clear" w:color="auto" w:fill="auto"/>
            <w:vAlign w:val="center"/>
          </w:tcPr>
          <w:p w14:paraId="1AD00030" w14:textId="77777777" w:rsidR="00051BFE" w:rsidRDefault="00051BFE" w:rsidP="00051BFE">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2AAEE615" w:rsidR="00042406" w:rsidRDefault="00BA77E4"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2BD7964" w:rsidR="00042406" w:rsidRDefault="00BA77E4"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09E6A8EE" w:rsidR="00042406" w:rsidRDefault="00BA77E4"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0EB5D64" w:rsidR="00042406" w:rsidRDefault="00BA77E4" w:rsidP="00DD3144">
            <w:r>
              <w:t>X</w:t>
            </w:r>
          </w:p>
        </w:tc>
      </w:tr>
      <w:tr w:rsidR="004C6739" w14:paraId="4D444617" w14:textId="77777777" w:rsidTr="00CC7CC0">
        <w:tc>
          <w:tcPr>
            <w:tcW w:w="990" w:type="dxa"/>
            <w:vAlign w:val="center"/>
          </w:tcPr>
          <w:p w14:paraId="6BBDC663" w14:textId="141F42BA" w:rsidR="00042406" w:rsidRDefault="00545554" w:rsidP="00DD3144">
            <w:r>
              <w:lastRenderedPageBreak/>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06AC89B" w:rsidR="00042406" w:rsidRDefault="00BA77E4"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6B9E9EC6" w:rsidR="00042406" w:rsidRDefault="00BA77E4"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41C18899" w:rsidR="00042406" w:rsidRDefault="00BA77E4" w:rsidP="00DD3144">
            <w:r>
              <w:t>X</w:t>
            </w:r>
          </w:p>
        </w:tc>
        <w:tc>
          <w:tcPr>
            <w:tcW w:w="1890" w:type="dxa"/>
            <w:vAlign w:val="center"/>
          </w:tcPr>
          <w:p w14:paraId="24A26498" w14:textId="48E62FB8"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lastRenderedPageBreak/>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2BE8ABD2" w:rsidR="00931F08" w:rsidRDefault="00034BF1" w:rsidP="00DD3144">
            <w:r>
              <w:t>EU Methane R</w:t>
            </w:r>
            <w:r w:rsidRPr="00034BF1">
              <w:t>egulation obligates EU countries to establish mitigation plans for abandoned coal mines</w:t>
            </w:r>
            <w:r>
              <w:t>.</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18146B49" w:rsidR="00B0479E" w:rsidRPr="00F75058" w:rsidRDefault="00034BF1"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lastRenderedPageBreak/>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62649ABF" w:rsidR="00B0479E" w:rsidRDefault="00034BF1"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61A289DA"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338F586C" w:rsidR="00B0479E" w:rsidRDefault="00034BF1"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1D3FF41D" w:rsidR="00B0479E" w:rsidRDefault="00034BF1"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337E92E" w:rsidR="00B0479E" w:rsidRDefault="00034BF1" w:rsidP="00DD3144">
            <w:pPr>
              <w:rPr>
                <w:rFonts w:ascii="Calibri" w:hAnsi="Calibri" w:cs="Calibri"/>
              </w:rPr>
            </w:pPr>
            <w:r w:rsidRPr="00034BF1">
              <w:rPr>
                <w:rFonts w:ascii="Calibri" w:hAnsi="Calibri" w:cs="Calibri"/>
              </w:rPr>
              <w:t xml:space="preserve">Entities covered by the EU Methane Regulation mandates </w:t>
            </w:r>
            <w:r>
              <w:rPr>
                <w:rFonts w:ascii="Calibri" w:hAnsi="Calibri" w:cs="Calibri"/>
              </w:rPr>
              <w:t>they</w:t>
            </w:r>
            <w:r w:rsidRPr="00034BF1">
              <w:rPr>
                <w:rFonts w:ascii="Calibri" w:hAnsi="Calibri" w:cs="Calibri"/>
              </w:rPr>
              <w:t xml:space="preserve"> must quantify and report methane emissions by source, providing detailed information on the quantification methodologies used. This reporting includes data on emission source types, locations, methane </w:t>
            </w:r>
            <w:r w:rsidRPr="00034BF1">
              <w:rPr>
                <w:rFonts w:ascii="Calibri" w:hAnsi="Calibri" w:cs="Calibri"/>
              </w:rPr>
              <w:lastRenderedPageBreak/>
              <w:t xml:space="preserve">emissions in tonnes, and CO2 equivalent emissions, as well as information on ownership shares for non-operated assets. The regulation builds on the </w:t>
            </w:r>
            <w:proofErr w:type="spellStart"/>
            <w:r>
              <w:rPr>
                <w:rFonts w:ascii="Calibri" w:hAnsi="Calibri" w:cs="Calibri"/>
              </w:rPr>
              <w:t>OGMP</w:t>
            </w:r>
            <w:proofErr w:type="spellEnd"/>
            <w:r>
              <w:rPr>
                <w:rFonts w:ascii="Calibri" w:hAnsi="Calibri" w:cs="Calibri"/>
              </w:rPr>
              <w:t xml:space="preserve"> 2.0</w:t>
            </w:r>
            <w:r w:rsidRPr="00034BF1">
              <w:rPr>
                <w:rFonts w:ascii="Calibri" w:hAnsi="Calibri" w:cs="Calibri"/>
              </w:rPr>
              <w:t xml:space="preserve"> framework and encourages the use of best available inventory methodologies, including higher-tier methods that involve direct measurements and plant-level data</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lastRenderedPageBreak/>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lastRenderedPageBreak/>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lastRenderedPageBreak/>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lastRenderedPageBreak/>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lastRenderedPageBreak/>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594DBD90" w:rsidR="00484663" w:rsidRDefault="009627ED"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66E32F4" w:rsidR="00484663" w:rsidRDefault="009627ED"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1CA574DD" w:rsidR="00484663" w:rsidRDefault="009627ED"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1280FAEF" w:rsidR="00484663" w:rsidRDefault="009627ED"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9276296" w:rsidR="00484663" w:rsidRDefault="009627ED"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6FE046F" w:rsidR="00484663" w:rsidRDefault="009627ED"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09FCFE8E" w:rsidR="00484663" w:rsidRDefault="009627ED"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49BE342C" w:rsidR="00484663" w:rsidRDefault="009627ED"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20E46ABB" w:rsidR="00484663" w:rsidRDefault="009627ED"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5DF4D3D" w:rsidR="00484663" w:rsidRDefault="009627ED"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12A31E0A" w:rsidR="00484663" w:rsidRDefault="009627ED"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16C4294C" w:rsidR="00484663" w:rsidRDefault="009627ED"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E70FCE8" w:rsidR="00DA416F" w:rsidRPr="00DD3144" w:rsidRDefault="009627ED"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FA3483E" w:rsidR="00DA416F" w:rsidRPr="00DD3144" w:rsidRDefault="009627ED"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6174505" w:rsidR="00DA416F" w:rsidRPr="00DD3144" w:rsidRDefault="009627ED"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5BFAA23" w:rsidR="00DA416F" w:rsidRPr="00DD3144" w:rsidRDefault="009627ED"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4EEA19C" w:rsidR="00DA416F" w:rsidRPr="00DD3144" w:rsidRDefault="009627ED"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1BAAD8B" w:rsidR="00DA416F" w:rsidRPr="00DD3144" w:rsidRDefault="009627ED"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A09F77" w:rsidR="00DA416F" w:rsidRPr="00DD3144" w:rsidRDefault="009627ED"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A125659" w:rsidR="00DA416F" w:rsidRPr="00DD3144" w:rsidRDefault="009627ED"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C875E10" w:rsidR="00DA416F" w:rsidRPr="00DD3144" w:rsidRDefault="009627ED"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0305B77" w:rsidR="00DA416F" w:rsidRPr="00DD3144" w:rsidRDefault="009627ED"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A319AEE" w:rsidR="00DA416F" w:rsidRPr="00DD3144" w:rsidRDefault="009627ED"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C1166DD" w:rsidR="00DA416F" w:rsidRPr="00DD3144" w:rsidRDefault="009627ED"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2A41449" w:rsidR="00DA416F" w:rsidRPr="00DD3144" w:rsidRDefault="009627ED"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BAB12DA" w:rsidR="00DA416F" w:rsidRPr="00DD3144" w:rsidRDefault="009627ED"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36F301A1" w:rsidR="00C4670C" w:rsidRDefault="00C4670C" w:rsidP="00005046">
      <w:pPr>
        <w:pStyle w:val="Heading1"/>
      </w:pPr>
      <w:bookmarkStart w:id="6" w:name="_Toc198223605"/>
      <w:r>
        <w:lastRenderedPageBreak/>
        <w:t>Domain 2: Transition Plannin</w:t>
      </w:r>
      <w:bookmarkEnd w:id="6"/>
      <w:r w:rsidR="00792EAE">
        <w:t>g</w:t>
      </w:r>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E4AE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E4AE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E4AE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E4AE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38E0676C" w:rsidR="002F0752" w:rsidRPr="00CF2E7C" w:rsidRDefault="00674891"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13EC6504" w:rsidR="002F0752" w:rsidRPr="00CF2E7C" w:rsidRDefault="00674891"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6EEC0891" w:rsidR="002F0752" w:rsidRPr="00CF2E7C" w:rsidRDefault="00674891"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01192C4" w:rsidR="002F0752" w:rsidRPr="00CF2E7C" w:rsidRDefault="00674891"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6D385F36" w:rsidR="002F0752" w:rsidRPr="00CF2E7C" w:rsidRDefault="00674891"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84AB057" w14:textId="77777777" w:rsidR="00674891" w:rsidRPr="00674891" w:rsidRDefault="00674891" w:rsidP="00674891">
            <w:pPr>
              <w:rPr>
                <w:rFonts w:ascii="Calibri" w:hAnsi="Calibri" w:cs="Calibri"/>
              </w:rPr>
            </w:pPr>
            <w:r w:rsidRPr="00674891">
              <w:rPr>
                <w:rFonts w:ascii="Calibri" w:hAnsi="Calibri" w:cs="Calibri"/>
              </w:rPr>
              <w:t>Operators involved in oil and fossil gas upstream exploration and production, including inactive, temporarily plugged, and permanently plugged or abandoned wells.</w:t>
            </w:r>
          </w:p>
          <w:p w14:paraId="245BCA75" w14:textId="77777777" w:rsidR="00674891" w:rsidRPr="00674891" w:rsidRDefault="00674891" w:rsidP="00674891">
            <w:pPr>
              <w:rPr>
                <w:rFonts w:ascii="Calibri" w:hAnsi="Calibri" w:cs="Calibri"/>
              </w:rPr>
            </w:pPr>
            <w:r w:rsidRPr="00674891">
              <w:rPr>
                <w:rFonts w:ascii="Calibri" w:hAnsi="Calibri" w:cs="Calibri"/>
              </w:rPr>
              <w:t>Entities engaged in fossil gas gathering, processing, transmission, distribution, underground storage, and liquefied natural gas (LNG) facilities.</w:t>
            </w:r>
          </w:p>
          <w:p w14:paraId="70729D9A" w14:textId="77777777" w:rsidR="00674891" w:rsidRPr="00674891" w:rsidRDefault="00674891" w:rsidP="00674891">
            <w:pPr>
              <w:rPr>
                <w:rFonts w:ascii="Calibri" w:hAnsi="Calibri" w:cs="Calibri"/>
              </w:rPr>
            </w:pPr>
            <w:r w:rsidRPr="00674891">
              <w:rPr>
                <w:rFonts w:ascii="Calibri" w:hAnsi="Calibri" w:cs="Calibri"/>
              </w:rPr>
              <w:t>Active underground and surface coal mines, as well as closed or abandoned underground coal mines, with some exceptions for mines closed or abandoned more than 70 years ago or flooded for more than 10 years.</w:t>
            </w:r>
          </w:p>
          <w:p w14:paraId="79294270" w14:textId="78151880" w:rsidR="002F0752" w:rsidRPr="00CF2E7C" w:rsidRDefault="00674891" w:rsidP="00674891">
            <w:pPr>
              <w:rPr>
                <w:rFonts w:ascii="Calibri" w:hAnsi="Calibri" w:cs="Calibri"/>
              </w:rPr>
            </w:pPr>
            <w:r w:rsidRPr="00674891">
              <w:rPr>
                <w:rFonts w:ascii="Calibri" w:hAnsi="Calibri" w:cs="Calibri"/>
              </w:rPr>
              <w:t>Importers placing crude oil, natural gas, and coal on the EU market, including methane emissions occurring outside the Union related to these imports.</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74891" w:rsidRPr="00CF2E7C" w14:paraId="600BA972" w14:textId="77777777" w:rsidTr="00CF2E7C">
        <w:trPr>
          <w:trHeight w:val="1020"/>
        </w:trPr>
        <w:tc>
          <w:tcPr>
            <w:tcW w:w="1066" w:type="dxa"/>
            <w:vAlign w:val="center"/>
          </w:tcPr>
          <w:p w14:paraId="4D7CFFFC" w14:textId="77777777" w:rsidR="00674891" w:rsidRPr="00CF2E7C" w:rsidRDefault="00674891" w:rsidP="00674891">
            <w:pPr>
              <w:rPr>
                <w:rFonts w:ascii="Calibri" w:hAnsi="Calibri" w:cs="Calibri"/>
              </w:rPr>
            </w:pPr>
          </w:p>
        </w:tc>
        <w:tc>
          <w:tcPr>
            <w:tcW w:w="9374" w:type="dxa"/>
            <w:gridSpan w:val="5"/>
            <w:shd w:val="clear" w:color="auto" w:fill="auto"/>
            <w:vAlign w:val="center"/>
          </w:tcPr>
          <w:p w14:paraId="0FA7528D" w14:textId="77777777" w:rsidR="00674891" w:rsidRDefault="00674891" w:rsidP="00674891">
            <w:r>
              <w:t xml:space="preserve">Operators and undertakings in oil and gas exploration, production, processing, transmission, distribution, and storage must implement detailed source-level methane </w:t>
            </w:r>
            <w:proofErr w:type="spellStart"/>
            <w:r>
              <w:t>MRV</w:t>
            </w:r>
            <w:proofErr w:type="spellEnd"/>
            <w:r>
              <w:t xml:space="preserve"> systems based on the </w:t>
            </w:r>
            <w:proofErr w:type="spellStart"/>
            <w:r>
              <w:t>OGMP</w:t>
            </w:r>
            <w:proofErr w:type="spellEnd"/>
            <w:r>
              <w:t xml:space="preserve"> 2.0 framework. They are required to conduct frequent </w:t>
            </w:r>
            <w:proofErr w:type="spellStart"/>
            <w:r>
              <w:t>LDR</w:t>
            </w:r>
            <w:proofErr w:type="spellEnd"/>
            <w:r>
              <w:t xml:space="preserve"> surveys, repair leaks mostly within 5 to 15 working days, and comply with bans on venting and routine flaring except under limited exceptions.</w:t>
            </w:r>
          </w:p>
          <w:p w14:paraId="21169615" w14:textId="77777777" w:rsidR="00674891" w:rsidRDefault="00674891" w:rsidP="00674891">
            <w:r>
              <w:t>Coal mine operators have obligations focused on phasing out venting and flaring of methane while ensuring safety measures. They must also establish mitigation plans for abandoned or inactive mines.</w:t>
            </w:r>
          </w:p>
          <w:p w14:paraId="7A887992" w14:textId="77777777" w:rsidR="00674891" w:rsidRDefault="00674891" w:rsidP="00674891">
            <w:r>
              <w:t xml:space="preserve">Importers of crude oil, natural gas, and coal face a phased set of obligations starting with qualitative reporting in 2025, demonstrating equivalence of methane </w:t>
            </w:r>
            <w:proofErr w:type="spellStart"/>
            <w:r>
              <w:t>MRV</w:t>
            </w:r>
            <w:proofErr w:type="spellEnd"/>
            <w:r>
              <w:t xml:space="preserve"> in producer countries by 2027, reporting methane intensity of imported fuels by 2028, and from 2030 </w:t>
            </w:r>
            <w:r>
              <w:lastRenderedPageBreak/>
              <w:t>proving that imported fuels meet maximum methane intensity thresholds set by the EU Commission. These requirements become progressively more stringent over time to align importers with the standards applied to EU operators.</w:t>
            </w:r>
          </w:p>
          <w:p w14:paraId="4F753F56" w14:textId="38452CD3" w:rsidR="00674891" w:rsidRPr="00CF2E7C" w:rsidRDefault="00674891" w:rsidP="00674891">
            <w:pPr>
              <w:rPr>
                <w:rFonts w:ascii="Calibri" w:hAnsi="Calibri" w:cs="Calibri"/>
              </w:rPr>
            </w:pPr>
            <w:r>
              <w:t>Inactive, temporarily plugged, and permanently abandoned wells and closed or abandoned coal mines are subject to mitigation plans and monitoring obligations, with responsible parties tasked with ensuring methane emissions are controlled.</w:t>
            </w:r>
          </w:p>
        </w:tc>
      </w:tr>
      <w:tr w:rsidR="00674891" w:rsidRPr="00CF2E7C" w14:paraId="5509ED5B" w14:textId="77777777" w:rsidTr="00CF2E7C">
        <w:trPr>
          <w:trHeight w:val="800"/>
        </w:trPr>
        <w:tc>
          <w:tcPr>
            <w:tcW w:w="1066" w:type="dxa"/>
            <w:vAlign w:val="center"/>
          </w:tcPr>
          <w:p w14:paraId="3A706723" w14:textId="77777777" w:rsidR="00674891" w:rsidRPr="00CF2E7C" w:rsidRDefault="00674891" w:rsidP="00674891">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14:paraId="053172B3" w14:textId="77777777" w:rsidR="00674891" w:rsidRPr="00CF2E7C" w:rsidRDefault="00674891" w:rsidP="00674891">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74891" w:rsidRPr="00CF2E7C" w14:paraId="5F751963" w14:textId="77777777" w:rsidTr="00CF2E7C">
        <w:trPr>
          <w:trHeight w:val="440"/>
        </w:trPr>
        <w:tc>
          <w:tcPr>
            <w:tcW w:w="1066" w:type="dxa"/>
            <w:vAlign w:val="center"/>
          </w:tcPr>
          <w:p w14:paraId="78E39BF7" w14:textId="77777777" w:rsidR="00674891" w:rsidRPr="00CF2E7C" w:rsidRDefault="00674891" w:rsidP="00674891">
            <w:pPr>
              <w:rPr>
                <w:rFonts w:ascii="Calibri" w:hAnsi="Calibri" w:cs="Calibri"/>
              </w:rPr>
            </w:pPr>
          </w:p>
        </w:tc>
        <w:tc>
          <w:tcPr>
            <w:tcW w:w="4927" w:type="dxa"/>
            <w:gridSpan w:val="2"/>
            <w:shd w:val="clear" w:color="auto" w:fill="DEEAF6" w:themeFill="accent5" w:themeFillTint="33"/>
            <w:vAlign w:val="center"/>
          </w:tcPr>
          <w:p w14:paraId="4EE33FC0" w14:textId="77777777" w:rsidR="00674891" w:rsidRPr="00CF2E7C" w:rsidRDefault="00674891" w:rsidP="00674891">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674891" w:rsidRPr="00CF2E7C" w:rsidRDefault="00674891" w:rsidP="00674891">
            <w:pPr>
              <w:rPr>
                <w:rFonts w:ascii="Calibri" w:hAnsi="Calibri" w:cs="Calibri"/>
              </w:rPr>
            </w:pPr>
            <w:r w:rsidRPr="00CF2E7C">
              <w:rPr>
                <w:rFonts w:ascii="Calibri" w:hAnsi="Calibri" w:cs="Calibri"/>
              </w:rPr>
              <w:t>Describe</w:t>
            </w:r>
          </w:p>
        </w:tc>
      </w:tr>
      <w:tr w:rsidR="00674891" w:rsidRPr="00CF2E7C" w14:paraId="51396CF3" w14:textId="77777777" w:rsidTr="00CF2E7C">
        <w:trPr>
          <w:trHeight w:val="620"/>
        </w:trPr>
        <w:tc>
          <w:tcPr>
            <w:tcW w:w="1066" w:type="dxa"/>
            <w:vAlign w:val="center"/>
          </w:tcPr>
          <w:p w14:paraId="2A5BC841" w14:textId="77777777" w:rsidR="00674891" w:rsidRPr="00CF2E7C" w:rsidRDefault="00674891" w:rsidP="00674891">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674891" w:rsidRPr="00CF2E7C" w:rsidRDefault="00674891" w:rsidP="00674891">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674891" w:rsidRPr="00CF2E7C" w:rsidRDefault="00674891" w:rsidP="00674891">
            <w:pPr>
              <w:rPr>
                <w:rFonts w:ascii="Calibri" w:hAnsi="Calibri" w:cs="Calibri"/>
              </w:rPr>
            </w:pPr>
          </w:p>
        </w:tc>
      </w:tr>
      <w:tr w:rsidR="00674891" w:rsidRPr="00CF2E7C" w14:paraId="0703F6C5" w14:textId="77777777" w:rsidTr="00CF2E7C">
        <w:trPr>
          <w:trHeight w:val="440"/>
        </w:trPr>
        <w:tc>
          <w:tcPr>
            <w:tcW w:w="1066" w:type="dxa"/>
            <w:vAlign w:val="center"/>
          </w:tcPr>
          <w:p w14:paraId="23158FDA" w14:textId="77777777" w:rsidR="00674891" w:rsidRPr="00CF2E7C" w:rsidRDefault="00674891" w:rsidP="00674891">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674891" w:rsidRPr="00CF2E7C" w:rsidRDefault="00674891" w:rsidP="00674891">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674891" w:rsidRPr="00CF2E7C" w:rsidRDefault="00674891" w:rsidP="00674891">
            <w:pPr>
              <w:rPr>
                <w:rFonts w:ascii="Calibri" w:hAnsi="Calibri" w:cs="Calibri"/>
              </w:rPr>
            </w:pPr>
          </w:p>
        </w:tc>
      </w:tr>
      <w:tr w:rsidR="00674891" w:rsidRPr="001E4AE5" w14:paraId="4D18CBB8" w14:textId="77777777" w:rsidTr="00CF2E7C">
        <w:trPr>
          <w:trHeight w:val="440"/>
        </w:trPr>
        <w:tc>
          <w:tcPr>
            <w:tcW w:w="1066" w:type="dxa"/>
            <w:vAlign w:val="center"/>
          </w:tcPr>
          <w:p w14:paraId="3E1EA4AE" w14:textId="77777777" w:rsidR="00674891" w:rsidRPr="00CF2E7C" w:rsidRDefault="00674891" w:rsidP="00674891">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674891" w:rsidRPr="00CF2E7C" w:rsidRDefault="00674891" w:rsidP="00674891">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674891" w:rsidRPr="00CF2E7C" w:rsidRDefault="00674891" w:rsidP="00674891">
            <w:pPr>
              <w:rPr>
                <w:rFonts w:ascii="Calibri" w:hAnsi="Calibri" w:cs="Calibri"/>
                <w:lang w:val="sv-SE"/>
              </w:rPr>
            </w:pPr>
          </w:p>
        </w:tc>
      </w:tr>
      <w:tr w:rsidR="00674891" w:rsidRPr="00CF2E7C" w14:paraId="08B3E651" w14:textId="77777777" w:rsidTr="00CF2E7C">
        <w:trPr>
          <w:trHeight w:val="620"/>
        </w:trPr>
        <w:tc>
          <w:tcPr>
            <w:tcW w:w="1066" w:type="dxa"/>
            <w:vAlign w:val="center"/>
          </w:tcPr>
          <w:p w14:paraId="4B4C28D6" w14:textId="77777777" w:rsidR="00674891" w:rsidRPr="00CF2E7C" w:rsidRDefault="00674891" w:rsidP="00674891">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674891" w:rsidRPr="00CF2E7C" w:rsidRDefault="00674891" w:rsidP="00674891">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674891" w:rsidRPr="00CF2E7C" w:rsidRDefault="00674891" w:rsidP="00674891">
            <w:pPr>
              <w:rPr>
                <w:rFonts w:ascii="Calibri" w:hAnsi="Calibri" w:cs="Calibri"/>
              </w:rPr>
            </w:pPr>
          </w:p>
        </w:tc>
      </w:tr>
      <w:tr w:rsidR="00674891" w:rsidRPr="00CF2E7C" w14:paraId="42D718AF" w14:textId="77777777" w:rsidTr="00CF2E7C">
        <w:trPr>
          <w:trHeight w:val="440"/>
        </w:trPr>
        <w:tc>
          <w:tcPr>
            <w:tcW w:w="1066" w:type="dxa"/>
            <w:vAlign w:val="center"/>
          </w:tcPr>
          <w:p w14:paraId="7897698B" w14:textId="77777777" w:rsidR="00674891" w:rsidRPr="00CF2E7C" w:rsidRDefault="00674891" w:rsidP="00674891">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674891" w:rsidRPr="00CF2E7C" w:rsidRDefault="00674891" w:rsidP="00674891">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674891" w:rsidRPr="00CF2E7C" w:rsidRDefault="00674891" w:rsidP="00674891">
            <w:pPr>
              <w:rPr>
                <w:rFonts w:ascii="Calibri" w:hAnsi="Calibri" w:cs="Calibri"/>
              </w:rPr>
            </w:pPr>
          </w:p>
        </w:tc>
      </w:tr>
      <w:tr w:rsidR="00674891" w:rsidRPr="00CF2E7C" w14:paraId="16CA9EAA" w14:textId="77777777" w:rsidTr="00CF2E7C">
        <w:trPr>
          <w:trHeight w:val="350"/>
        </w:trPr>
        <w:tc>
          <w:tcPr>
            <w:tcW w:w="1066" w:type="dxa"/>
            <w:vAlign w:val="center"/>
          </w:tcPr>
          <w:p w14:paraId="50DAC92A" w14:textId="77777777" w:rsidR="00674891" w:rsidRPr="00CF2E7C" w:rsidRDefault="00674891" w:rsidP="00674891">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674891" w:rsidRPr="00CF2E7C" w:rsidRDefault="00674891" w:rsidP="00674891">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5DDB25ED" w:rsidR="00674891" w:rsidRPr="00CF2E7C" w:rsidRDefault="00674891" w:rsidP="00674891">
            <w:pPr>
              <w:rPr>
                <w:rFonts w:ascii="Calibri" w:hAnsi="Calibri" w:cs="Calibri"/>
              </w:rPr>
            </w:pPr>
            <w:r>
              <w:rPr>
                <w:rFonts w:ascii="Calibri" w:hAnsi="Calibri" w:cs="Calibri"/>
              </w:rPr>
              <w:t>x</w:t>
            </w:r>
          </w:p>
        </w:tc>
      </w:tr>
      <w:tr w:rsidR="00674891" w:rsidRPr="00CF2E7C" w14:paraId="1366D13F" w14:textId="77777777" w:rsidTr="00CF2E7C">
        <w:trPr>
          <w:trHeight w:val="710"/>
        </w:trPr>
        <w:tc>
          <w:tcPr>
            <w:tcW w:w="1066" w:type="dxa"/>
            <w:vAlign w:val="center"/>
          </w:tcPr>
          <w:p w14:paraId="7635A909" w14:textId="77777777" w:rsidR="00674891" w:rsidRPr="00CF2E7C" w:rsidRDefault="00674891" w:rsidP="00674891">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674891" w:rsidRPr="00CF2E7C" w:rsidRDefault="00674891" w:rsidP="00674891">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674891" w:rsidRPr="00CF2E7C" w14:paraId="7C126D6B" w14:textId="77777777" w:rsidTr="00CF2E7C">
        <w:trPr>
          <w:trHeight w:val="440"/>
        </w:trPr>
        <w:tc>
          <w:tcPr>
            <w:tcW w:w="1066" w:type="dxa"/>
            <w:vAlign w:val="center"/>
          </w:tcPr>
          <w:p w14:paraId="6A7606A5" w14:textId="77777777" w:rsidR="00674891" w:rsidRPr="00CF2E7C" w:rsidRDefault="00674891" w:rsidP="00674891">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674891" w:rsidRPr="00CF2E7C" w:rsidRDefault="00674891" w:rsidP="00674891">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674891" w:rsidRPr="00CF2E7C" w:rsidRDefault="00674891" w:rsidP="00674891">
            <w:pPr>
              <w:rPr>
                <w:rFonts w:ascii="Calibri" w:hAnsi="Calibri" w:cs="Calibri"/>
              </w:rPr>
            </w:pPr>
          </w:p>
        </w:tc>
      </w:tr>
      <w:tr w:rsidR="00674891" w:rsidRPr="00CF2E7C" w14:paraId="2AB9B508" w14:textId="77777777" w:rsidTr="00CF2E7C">
        <w:trPr>
          <w:trHeight w:val="440"/>
        </w:trPr>
        <w:tc>
          <w:tcPr>
            <w:tcW w:w="1066" w:type="dxa"/>
            <w:vAlign w:val="center"/>
          </w:tcPr>
          <w:p w14:paraId="69FC98DB" w14:textId="77777777" w:rsidR="00674891" w:rsidRPr="00CF2E7C" w:rsidRDefault="00674891" w:rsidP="00674891">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674891" w:rsidRPr="00CF2E7C" w:rsidRDefault="00674891" w:rsidP="00674891">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10E4A966" w:rsidR="00674891" w:rsidRPr="00CF2E7C" w:rsidRDefault="00674891" w:rsidP="00674891">
            <w:pPr>
              <w:rPr>
                <w:rFonts w:ascii="Calibri" w:hAnsi="Calibri" w:cs="Calibri"/>
              </w:rPr>
            </w:pPr>
            <w:r>
              <w:rPr>
                <w:rFonts w:ascii="Calibri" w:hAnsi="Calibri" w:cs="Calibri"/>
              </w:rPr>
              <w:t>X</w:t>
            </w:r>
          </w:p>
        </w:tc>
      </w:tr>
      <w:tr w:rsidR="00674891" w:rsidRPr="00CF2E7C" w14:paraId="05A5406D" w14:textId="77777777" w:rsidTr="00CF2E7C">
        <w:trPr>
          <w:trHeight w:val="440"/>
        </w:trPr>
        <w:tc>
          <w:tcPr>
            <w:tcW w:w="1066" w:type="dxa"/>
            <w:vAlign w:val="center"/>
          </w:tcPr>
          <w:p w14:paraId="3162CAD3" w14:textId="77777777" w:rsidR="00674891" w:rsidRPr="00CF2E7C" w:rsidRDefault="00674891" w:rsidP="00674891">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674891" w:rsidRPr="00CF2E7C" w:rsidRDefault="00674891" w:rsidP="00674891">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674891" w:rsidRPr="00CF2E7C" w:rsidRDefault="00674891" w:rsidP="00674891">
            <w:pPr>
              <w:rPr>
                <w:rFonts w:ascii="Calibri" w:hAnsi="Calibri" w:cs="Calibri"/>
              </w:rPr>
            </w:pPr>
          </w:p>
        </w:tc>
      </w:tr>
      <w:tr w:rsidR="00674891" w:rsidRPr="00CF2E7C" w14:paraId="0BFC73C5" w14:textId="77777777" w:rsidTr="00CF2E7C">
        <w:trPr>
          <w:trHeight w:val="710"/>
        </w:trPr>
        <w:tc>
          <w:tcPr>
            <w:tcW w:w="1066" w:type="dxa"/>
            <w:vAlign w:val="center"/>
          </w:tcPr>
          <w:p w14:paraId="2FA55151" w14:textId="77777777" w:rsidR="00674891" w:rsidRPr="00CF2E7C" w:rsidRDefault="00674891" w:rsidP="00674891">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674891" w:rsidRPr="00CF2E7C" w:rsidRDefault="00674891" w:rsidP="00674891">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74891" w:rsidRPr="00CF2E7C" w14:paraId="632BB931" w14:textId="77777777" w:rsidTr="00CF2E7C">
        <w:trPr>
          <w:trHeight w:val="1020"/>
        </w:trPr>
        <w:tc>
          <w:tcPr>
            <w:tcW w:w="1066" w:type="dxa"/>
            <w:vAlign w:val="center"/>
          </w:tcPr>
          <w:p w14:paraId="6EF1F759" w14:textId="77777777" w:rsidR="00674891" w:rsidRPr="00CF2E7C" w:rsidRDefault="00674891" w:rsidP="00674891">
            <w:pPr>
              <w:rPr>
                <w:rFonts w:ascii="Calibri" w:hAnsi="Calibri" w:cs="Calibri"/>
              </w:rPr>
            </w:pPr>
          </w:p>
        </w:tc>
        <w:tc>
          <w:tcPr>
            <w:tcW w:w="9374" w:type="dxa"/>
            <w:gridSpan w:val="5"/>
            <w:shd w:val="clear" w:color="auto" w:fill="auto"/>
            <w:vAlign w:val="center"/>
          </w:tcPr>
          <w:p w14:paraId="53AB06AB" w14:textId="5B240CBC" w:rsidR="00674891" w:rsidRPr="00CF2E7C" w:rsidRDefault="00674891" w:rsidP="00674891">
            <w:pPr>
              <w:rPr>
                <w:rFonts w:ascii="Calibri" w:hAnsi="Calibri" w:cs="Calibri"/>
              </w:rPr>
            </w:pPr>
            <w:r w:rsidRPr="00674891">
              <w:rPr>
                <w:rFonts w:ascii="Calibri" w:hAnsi="Calibri" w:cs="Calibri"/>
              </w:rPr>
              <w:t xml:space="preserve">Article 28 of EU Methane Regulation: Importers may be exempted from certain reporting obligations if they import fossil fuels from third countries that have an </w:t>
            </w:r>
            <w:proofErr w:type="spellStart"/>
            <w:r w:rsidRPr="00674891">
              <w:rPr>
                <w:rFonts w:ascii="Calibri" w:hAnsi="Calibri" w:cs="Calibri"/>
              </w:rPr>
              <w:t>MRV</w:t>
            </w:r>
            <w:proofErr w:type="spellEnd"/>
            <w:r w:rsidRPr="00674891">
              <w:rPr>
                <w:rFonts w:ascii="Calibri" w:hAnsi="Calibri" w:cs="Calibri"/>
              </w:rPr>
              <w:t xml:space="preserve"> regulatory framework deemed equivalent to the EU’s standards.</w:t>
            </w:r>
          </w:p>
        </w:tc>
      </w:tr>
      <w:tr w:rsidR="00674891" w:rsidRPr="00CF2E7C" w14:paraId="4F91C20A" w14:textId="77777777" w:rsidTr="00CF2E7C">
        <w:trPr>
          <w:trHeight w:val="22"/>
        </w:trPr>
        <w:tc>
          <w:tcPr>
            <w:tcW w:w="1066" w:type="dxa"/>
            <w:vAlign w:val="center"/>
          </w:tcPr>
          <w:p w14:paraId="1F6C7C4C" w14:textId="77777777" w:rsidR="00674891" w:rsidRPr="00CF2E7C" w:rsidRDefault="00674891" w:rsidP="00674891">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674891" w:rsidRPr="00CF2E7C" w:rsidRDefault="00674891" w:rsidP="00674891">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674891" w:rsidRPr="00CF2E7C" w14:paraId="466F3AE6" w14:textId="77777777" w:rsidTr="00CF2E7C">
        <w:trPr>
          <w:trHeight w:val="23"/>
        </w:trPr>
        <w:tc>
          <w:tcPr>
            <w:tcW w:w="1066" w:type="dxa"/>
            <w:vAlign w:val="center"/>
          </w:tcPr>
          <w:p w14:paraId="25CDE768" w14:textId="77777777" w:rsidR="00674891" w:rsidRPr="00CF2E7C" w:rsidRDefault="00674891" w:rsidP="00674891">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674891" w:rsidRPr="00CF2E7C" w:rsidRDefault="00674891" w:rsidP="00674891">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674891" w:rsidRPr="00CF2E7C" w:rsidRDefault="00674891" w:rsidP="00674891">
            <w:pPr>
              <w:rPr>
                <w:rFonts w:ascii="Calibri" w:hAnsi="Calibri" w:cs="Calibri"/>
              </w:rPr>
            </w:pPr>
          </w:p>
        </w:tc>
      </w:tr>
      <w:tr w:rsidR="00674891" w:rsidRPr="00CF2E7C" w14:paraId="13DE8AE1" w14:textId="77777777" w:rsidTr="00CF2E7C">
        <w:trPr>
          <w:trHeight w:val="20"/>
        </w:trPr>
        <w:tc>
          <w:tcPr>
            <w:tcW w:w="1066" w:type="dxa"/>
            <w:vAlign w:val="center"/>
          </w:tcPr>
          <w:p w14:paraId="34336BA3" w14:textId="77777777" w:rsidR="00674891" w:rsidRPr="00CF2E7C" w:rsidRDefault="00674891" w:rsidP="00674891">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674891" w:rsidRPr="00CF2E7C" w:rsidRDefault="00674891" w:rsidP="00674891">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674891" w:rsidRPr="00CF2E7C" w:rsidRDefault="00674891" w:rsidP="00674891">
            <w:pPr>
              <w:rPr>
                <w:rFonts w:ascii="Calibri" w:hAnsi="Calibri" w:cs="Calibri"/>
              </w:rPr>
            </w:pPr>
          </w:p>
        </w:tc>
      </w:tr>
      <w:tr w:rsidR="00674891" w:rsidRPr="00CF2E7C" w14:paraId="1E0FCD3C" w14:textId="77777777" w:rsidTr="00CF2E7C">
        <w:trPr>
          <w:trHeight w:val="20"/>
        </w:trPr>
        <w:tc>
          <w:tcPr>
            <w:tcW w:w="1066" w:type="dxa"/>
            <w:vAlign w:val="center"/>
          </w:tcPr>
          <w:p w14:paraId="5B82A1BE" w14:textId="77777777" w:rsidR="00674891" w:rsidRPr="00CF2E7C" w:rsidRDefault="00674891" w:rsidP="00674891">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674891" w:rsidRPr="00CF2E7C" w:rsidRDefault="00674891" w:rsidP="00674891">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674891" w:rsidRPr="00CF2E7C" w:rsidRDefault="00674891" w:rsidP="00674891">
            <w:pPr>
              <w:rPr>
                <w:rFonts w:ascii="Calibri" w:hAnsi="Calibri" w:cs="Calibri"/>
              </w:rPr>
            </w:pPr>
          </w:p>
        </w:tc>
      </w:tr>
      <w:tr w:rsidR="00674891" w:rsidRPr="00CF2E7C" w14:paraId="6680D0D9" w14:textId="77777777" w:rsidTr="00CF2E7C">
        <w:trPr>
          <w:trHeight w:val="20"/>
        </w:trPr>
        <w:tc>
          <w:tcPr>
            <w:tcW w:w="1066" w:type="dxa"/>
            <w:vAlign w:val="center"/>
          </w:tcPr>
          <w:p w14:paraId="5F413CB4" w14:textId="77777777" w:rsidR="00674891" w:rsidRPr="00CF2E7C" w:rsidRDefault="00674891" w:rsidP="00674891">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674891" w:rsidRPr="00CF2E7C" w:rsidRDefault="00674891" w:rsidP="00674891">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674891" w:rsidRPr="00CF2E7C" w:rsidRDefault="00674891" w:rsidP="00674891">
            <w:pPr>
              <w:rPr>
                <w:rFonts w:ascii="Calibri" w:hAnsi="Calibri" w:cs="Calibri"/>
              </w:rPr>
            </w:pPr>
          </w:p>
        </w:tc>
      </w:tr>
      <w:tr w:rsidR="00674891" w:rsidRPr="00CF2E7C" w14:paraId="40646A4F" w14:textId="77777777" w:rsidTr="00CF2E7C">
        <w:trPr>
          <w:trHeight w:val="20"/>
        </w:trPr>
        <w:tc>
          <w:tcPr>
            <w:tcW w:w="1066" w:type="dxa"/>
            <w:vAlign w:val="center"/>
          </w:tcPr>
          <w:p w14:paraId="76D8F09E" w14:textId="77777777" w:rsidR="00674891" w:rsidRPr="00CF2E7C" w:rsidRDefault="00674891" w:rsidP="00674891">
            <w:pPr>
              <w:rPr>
                <w:rFonts w:ascii="Calibri" w:hAnsi="Calibri" w:cs="Calibri"/>
              </w:rPr>
            </w:pPr>
            <w:r w:rsidRPr="00CF2E7C">
              <w:rPr>
                <w:rFonts w:ascii="Calibri" w:hAnsi="Calibri" w:cs="Calibri"/>
              </w:rPr>
              <w:lastRenderedPageBreak/>
              <w:t>6.8.5</w:t>
            </w:r>
          </w:p>
        </w:tc>
        <w:tc>
          <w:tcPr>
            <w:tcW w:w="4927" w:type="dxa"/>
            <w:gridSpan w:val="2"/>
            <w:shd w:val="clear" w:color="auto" w:fill="E2EFD9" w:themeFill="accent6" w:themeFillTint="33"/>
            <w:vAlign w:val="center"/>
          </w:tcPr>
          <w:p w14:paraId="7B93CACA" w14:textId="77777777" w:rsidR="00674891" w:rsidRPr="00CF2E7C" w:rsidRDefault="00674891" w:rsidP="00674891">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674891" w:rsidRPr="00CF2E7C" w:rsidRDefault="00674891" w:rsidP="00674891">
            <w:pPr>
              <w:rPr>
                <w:rFonts w:ascii="Calibri" w:hAnsi="Calibri" w:cs="Calibri"/>
              </w:rPr>
            </w:pPr>
          </w:p>
        </w:tc>
      </w:tr>
      <w:tr w:rsidR="00674891" w:rsidRPr="00CF2E7C" w14:paraId="16E78D17" w14:textId="77777777" w:rsidTr="00CF2E7C">
        <w:trPr>
          <w:trHeight w:val="20"/>
        </w:trPr>
        <w:tc>
          <w:tcPr>
            <w:tcW w:w="1066" w:type="dxa"/>
            <w:vAlign w:val="center"/>
          </w:tcPr>
          <w:p w14:paraId="674F1CA8" w14:textId="77777777" w:rsidR="00674891" w:rsidRPr="00CF2E7C" w:rsidRDefault="00674891" w:rsidP="00674891">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674891" w:rsidRPr="00CF2E7C" w:rsidRDefault="00674891" w:rsidP="00674891">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674891" w:rsidRPr="00CF2E7C" w:rsidRDefault="00674891" w:rsidP="00674891">
            <w:pPr>
              <w:rPr>
                <w:rFonts w:ascii="Calibri" w:hAnsi="Calibri" w:cs="Calibri"/>
              </w:rPr>
            </w:pPr>
          </w:p>
        </w:tc>
      </w:tr>
      <w:tr w:rsidR="00674891" w:rsidRPr="00CF2E7C" w14:paraId="0526AB42" w14:textId="77777777" w:rsidTr="00CF2E7C">
        <w:trPr>
          <w:trHeight w:val="20"/>
        </w:trPr>
        <w:tc>
          <w:tcPr>
            <w:tcW w:w="1066" w:type="dxa"/>
            <w:vAlign w:val="center"/>
          </w:tcPr>
          <w:p w14:paraId="4C1C6F9D" w14:textId="77777777" w:rsidR="00674891" w:rsidRPr="00CF2E7C" w:rsidRDefault="00674891" w:rsidP="00674891">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674891" w:rsidRPr="00CF2E7C" w:rsidRDefault="00674891" w:rsidP="00674891">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674891" w:rsidRPr="00CF2E7C" w:rsidRDefault="00674891" w:rsidP="00674891">
            <w:pPr>
              <w:rPr>
                <w:rFonts w:ascii="Calibri" w:hAnsi="Calibri" w:cs="Calibri"/>
              </w:rPr>
            </w:pPr>
          </w:p>
        </w:tc>
      </w:tr>
      <w:tr w:rsidR="00674891" w:rsidRPr="00CF2E7C" w14:paraId="18AC264E" w14:textId="77777777" w:rsidTr="00CF2E7C">
        <w:trPr>
          <w:trHeight w:val="20"/>
        </w:trPr>
        <w:tc>
          <w:tcPr>
            <w:tcW w:w="1066" w:type="dxa"/>
            <w:vAlign w:val="center"/>
          </w:tcPr>
          <w:p w14:paraId="3784C032" w14:textId="77777777" w:rsidR="00674891" w:rsidRPr="00CF2E7C" w:rsidRDefault="00674891" w:rsidP="00674891">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674891" w:rsidRPr="00CF2E7C" w:rsidRDefault="00674891" w:rsidP="00674891">
            <w:pPr>
              <w:rPr>
                <w:rFonts w:ascii="Calibri" w:hAnsi="Calibri" w:cs="Calibri"/>
              </w:rPr>
            </w:pPr>
            <w:r w:rsidRPr="00CF2E7C">
              <w:rPr>
                <w:rFonts w:ascii="Calibri" w:hAnsi="Calibri" w:cs="Calibri"/>
              </w:rPr>
              <w:t>Not specified</w:t>
            </w:r>
          </w:p>
        </w:tc>
        <w:tc>
          <w:tcPr>
            <w:tcW w:w="4447" w:type="dxa"/>
            <w:gridSpan w:val="3"/>
            <w:vAlign w:val="center"/>
          </w:tcPr>
          <w:p w14:paraId="4C0937BD" w14:textId="308DC44F" w:rsidR="00674891" w:rsidRPr="00CF2E7C" w:rsidRDefault="00674891" w:rsidP="00674891">
            <w:pPr>
              <w:rPr>
                <w:rFonts w:ascii="Calibri" w:hAnsi="Calibri" w:cs="Calibri"/>
              </w:rPr>
            </w:pPr>
            <w:r>
              <w:rPr>
                <w:rFonts w:ascii="Calibri" w:hAnsi="Calibri" w:cs="Calibri"/>
              </w:rPr>
              <w:t>X</w:t>
            </w:r>
          </w:p>
        </w:tc>
      </w:tr>
      <w:tr w:rsidR="00674891" w:rsidRPr="00CF2E7C" w14:paraId="4EB7984B" w14:textId="77777777" w:rsidTr="00CF2E7C">
        <w:trPr>
          <w:trHeight w:val="20"/>
        </w:trPr>
        <w:tc>
          <w:tcPr>
            <w:tcW w:w="1066" w:type="dxa"/>
            <w:vAlign w:val="center"/>
          </w:tcPr>
          <w:p w14:paraId="1F462D3E" w14:textId="77777777" w:rsidR="00674891" w:rsidRPr="00CF2E7C" w:rsidRDefault="00674891" w:rsidP="00674891">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674891" w:rsidRPr="00CF2E7C" w:rsidRDefault="00674891" w:rsidP="00674891">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674891" w:rsidRPr="00CF2E7C" w:rsidRDefault="00674891" w:rsidP="00674891">
            <w:pPr>
              <w:rPr>
                <w:rFonts w:ascii="Calibri" w:hAnsi="Calibri" w:cs="Calibri"/>
              </w:rPr>
            </w:pPr>
          </w:p>
        </w:tc>
      </w:tr>
      <w:tr w:rsidR="00674891" w:rsidRPr="00CF2E7C" w14:paraId="69581F07" w14:textId="77777777" w:rsidTr="00CF2E7C">
        <w:trPr>
          <w:trHeight w:val="20"/>
        </w:trPr>
        <w:tc>
          <w:tcPr>
            <w:tcW w:w="1066" w:type="dxa"/>
            <w:vAlign w:val="center"/>
          </w:tcPr>
          <w:p w14:paraId="745A5800" w14:textId="77777777" w:rsidR="00674891" w:rsidRPr="00CF2E7C" w:rsidRDefault="00674891" w:rsidP="00674891">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674891" w:rsidRPr="00CF2E7C" w:rsidRDefault="00674891" w:rsidP="00674891">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674891" w:rsidRPr="00CF2E7C" w:rsidRDefault="00674891" w:rsidP="00674891">
            <w:pPr>
              <w:rPr>
                <w:rFonts w:ascii="Calibri" w:hAnsi="Calibri" w:cs="Calibri"/>
              </w:rPr>
            </w:pPr>
          </w:p>
        </w:tc>
      </w:tr>
      <w:tr w:rsidR="00674891" w:rsidRPr="00CF2E7C" w14:paraId="449ACB25" w14:textId="77777777" w:rsidTr="00CF2E7C">
        <w:trPr>
          <w:trHeight w:val="20"/>
        </w:trPr>
        <w:tc>
          <w:tcPr>
            <w:tcW w:w="1066" w:type="dxa"/>
            <w:vAlign w:val="center"/>
          </w:tcPr>
          <w:p w14:paraId="74AB4075" w14:textId="77777777" w:rsidR="00674891" w:rsidRPr="00CF2E7C" w:rsidRDefault="00674891" w:rsidP="00674891">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674891" w:rsidRPr="00CF2E7C" w:rsidRDefault="00674891" w:rsidP="00674891">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74891" w:rsidRPr="00CF2E7C" w14:paraId="2FD9BBEB" w14:textId="77777777" w:rsidTr="00CF2E7C">
        <w:trPr>
          <w:trHeight w:val="1020"/>
        </w:trPr>
        <w:tc>
          <w:tcPr>
            <w:tcW w:w="1066" w:type="dxa"/>
            <w:vAlign w:val="center"/>
          </w:tcPr>
          <w:p w14:paraId="017018F8" w14:textId="77777777" w:rsidR="00674891" w:rsidRPr="00CF2E7C" w:rsidRDefault="00674891" w:rsidP="00674891">
            <w:pPr>
              <w:rPr>
                <w:rFonts w:ascii="Calibri" w:hAnsi="Calibri" w:cs="Calibri"/>
              </w:rPr>
            </w:pPr>
          </w:p>
        </w:tc>
        <w:tc>
          <w:tcPr>
            <w:tcW w:w="9374" w:type="dxa"/>
            <w:gridSpan w:val="5"/>
            <w:shd w:val="clear" w:color="auto" w:fill="auto"/>
            <w:vAlign w:val="center"/>
          </w:tcPr>
          <w:p w14:paraId="4CF9981B" w14:textId="77777777" w:rsidR="00674891" w:rsidRPr="00674891" w:rsidRDefault="00674891" w:rsidP="00674891">
            <w:pPr>
              <w:rPr>
                <w:rFonts w:ascii="Calibri" w:hAnsi="Calibri" w:cs="Calibri"/>
              </w:rPr>
            </w:pPr>
            <w:r w:rsidRPr="00674891">
              <w:rPr>
                <w:rFonts w:ascii="Calibri" w:hAnsi="Calibri" w:cs="Calibri"/>
              </w:rPr>
              <w:t>The policy tool does not introduce any sanctions or rules of applying them for non-compliance. However, EU Methane Regulation establishes obligation to implement following sanctions:</w:t>
            </w:r>
          </w:p>
          <w:p w14:paraId="1E4D3541" w14:textId="77777777" w:rsidR="00674891" w:rsidRPr="00674891" w:rsidRDefault="00674891" w:rsidP="00674891">
            <w:pPr>
              <w:rPr>
                <w:rFonts w:ascii="Calibri" w:hAnsi="Calibri" w:cs="Calibri"/>
              </w:rPr>
            </w:pPr>
            <w:r w:rsidRPr="00674891">
              <w:rPr>
                <w:rFonts w:ascii="Calibri" w:hAnsi="Calibri" w:cs="Calibri"/>
              </w:rPr>
              <w:t xml:space="preserve">(a) decision requiring the person to bring the infringement to an end; </w:t>
            </w:r>
          </w:p>
          <w:p w14:paraId="1300B23E" w14:textId="77777777" w:rsidR="00674891" w:rsidRPr="00674891" w:rsidRDefault="00674891" w:rsidP="00674891">
            <w:pPr>
              <w:rPr>
                <w:rFonts w:ascii="Calibri" w:hAnsi="Calibri" w:cs="Calibri"/>
              </w:rPr>
            </w:pPr>
            <w:r w:rsidRPr="00674891">
              <w:rPr>
                <w:rFonts w:ascii="Calibri" w:hAnsi="Calibri" w:cs="Calibri"/>
              </w:rPr>
              <w:t xml:space="preserve">(b) confiscation of the profits gained or losses avoided due to the infringements insofar as they can be determined; </w:t>
            </w:r>
          </w:p>
          <w:p w14:paraId="1CC2ADC5" w14:textId="77777777" w:rsidR="00674891" w:rsidRPr="00674891" w:rsidRDefault="00674891" w:rsidP="00674891">
            <w:pPr>
              <w:rPr>
                <w:rFonts w:ascii="Calibri" w:hAnsi="Calibri" w:cs="Calibri"/>
              </w:rPr>
            </w:pPr>
            <w:r w:rsidRPr="00674891">
              <w:rPr>
                <w:rFonts w:ascii="Calibri" w:hAnsi="Calibri" w:cs="Calibri"/>
              </w:rPr>
              <w:t xml:space="preserve">(c) public warnings or notices; </w:t>
            </w:r>
          </w:p>
          <w:p w14:paraId="73912FB6" w14:textId="77777777" w:rsidR="00674891" w:rsidRPr="00674891" w:rsidRDefault="00674891" w:rsidP="00674891">
            <w:pPr>
              <w:rPr>
                <w:rFonts w:ascii="Calibri" w:hAnsi="Calibri" w:cs="Calibri"/>
              </w:rPr>
            </w:pPr>
            <w:r w:rsidRPr="00674891">
              <w:rPr>
                <w:rFonts w:ascii="Calibri" w:hAnsi="Calibri" w:cs="Calibri"/>
              </w:rPr>
              <w:t xml:space="preserve">(d) decision imposing periodic penalty payments; </w:t>
            </w:r>
          </w:p>
          <w:p w14:paraId="447AA35B" w14:textId="23E04E75" w:rsidR="00674891" w:rsidRPr="00CF2E7C" w:rsidRDefault="00674891" w:rsidP="00674891">
            <w:pPr>
              <w:rPr>
                <w:rFonts w:ascii="Calibri" w:hAnsi="Calibri" w:cs="Calibri"/>
              </w:rPr>
            </w:pPr>
            <w:r w:rsidRPr="00674891">
              <w:rPr>
                <w:rFonts w:ascii="Calibri" w:hAnsi="Calibri" w:cs="Calibri"/>
              </w:rPr>
              <w:t>(e) decision imposing administrative fines.</w:t>
            </w:r>
          </w:p>
        </w:tc>
      </w:tr>
      <w:tr w:rsidR="00674891" w:rsidRPr="00CF2E7C" w14:paraId="6F371761" w14:textId="77777777" w:rsidTr="00CF2E7C">
        <w:trPr>
          <w:trHeight w:val="1430"/>
        </w:trPr>
        <w:tc>
          <w:tcPr>
            <w:tcW w:w="1066" w:type="dxa"/>
            <w:vAlign w:val="center"/>
          </w:tcPr>
          <w:p w14:paraId="4F0AEDDA" w14:textId="77777777" w:rsidR="00674891" w:rsidRPr="00CF2E7C" w:rsidRDefault="00674891" w:rsidP="00674891">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674891" w:rsidRPr="00CF2E7C" w:rsidRDefault="00674891" w:rsidP="00674891">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674891" w:rsidRPr="00CF2E7C" w:rsidRDefault="00674891" w:rsidP="00674891">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674891" w:rsidRPr="00CF2E7C" w:rsidRDefault="00674891" w:rsidP="00674891">
            <w:pPr>
              <w:rPr>
                <w:rFonts w:ascii="Calibri" w:hAnsi="Calibri" w:cs="Calibri"/>
              </w:rPr>
            </w:pPr>
            <w:r w:rsidRPr="00CF2E7C">
              <w:rPr>
                <w:rFonts w:ascii="Calibri" w:hAnsi="Calibri" w:cs="Calibri"/>
              </w:rPr>
              <w:t xml:space="preserve">Select the appropriate response using an X.   </w:t>
            </w:r>
          </w:p>
        </w:tc>
      </w:tr>
      <w:tr w:rsidR="00674891" w:rsidRPr="00CF2E7C" w14:paraId="2647F3CF" w14:textId="77777777" w:rsidTr="00CF2E7C">
        <w:trPr>
          <w:trHeight w:val="440"/>
        </w:trPr>
        <w:tc>
          <w:tcPr>
            <w:tcW w:w="1066" w:type="dxa"/>
            <w:vAlign w:val="center"/>
          </w:tcPr>
          <w:p w14:paraId="2F88C6EC" w14:textId="77777777" w:rsidR="00674891" w:rsidRPr="00CF2E7C" w:rsidRDefault="00674891" w:rsidP="00674891">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674891" w:rsidRPr="00CF2E7C" w:rsidRDefault="00674891" w:rsidP="00674891">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027D831F" w:rsidR="00674891" w:rsidRPr="00CF2E7C" w:rsidRDefault="00D354C3" w:rsidP="00674891">
            <w:pPr>
              <w:rPr>
                <w:rFonts w:ascii="Calibri" w:hAnsi="Calibri" w:cs="Calibri"/>
              </w:rPr>
            </w:pPr>
            <w:r>
              <w:rPr>
                <w:rFonts w:ascii="Calibri" w:hAnsi="Calibri" w:cs="Calibri"/>
              </w:rPr>
              <w:t>X</w:t>
            </w:r>
          </w:p>
        </w:tc>
      </w:tr>
      <w:tr w:rsidR="00674891" w:rsidRPr="00CF2E7C" w14:paraId="451E6621" w14:textId="77777777" w:rsidTr="00CF2E7C">
        <w:trPr>
          <w:trHeight w:val="440"/>
        </w:trPr>
        <w:tc>
          <w:tcPr>
            <w:tcW w:w="1066" w:type="dxa"/>
            <w:vAlign w:val="center"/>
          </w:tcPr>
          <w:p w14:paraId="31611EC5" w14:textId="77777777" w:rsidR="00674891" w:rsidRPr="00CF2E7C" w:rsidRDefault="00674891" w:rsidP="00674891">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674891" w:rsidRPr="00CF2E7C" w:rsidRDefault="00674891" w:rsidP="00674891">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674891" w:rsidRPr="00CF2E7C" w:rsidRDefault="00674891" w:rsidP="00674891">
            <w:pPr>
              <w:rPr>
                <w:rFonts w:ascii="Calibri" w:hAnsi="Calibri" w:cs="Calibri"/>
              </w:rPr>
            </w:pPr>
          </w:p>
        </w:tc>
      </w:tr>
      <w:tr w:rsidR="00674891" w:rsidRPr="00CF2E7C" w14:paraId="058D103E" w14:textId="77777777" w:rsidTr="00CF2E7C">
        <w:trPr>
          <w:trHeight w:val="800"/>
        </w:trPr>
        <w:tc>
          <w:tcPr>
            <w:tcW w:w="1066" w:type="dxa"/>
            <w:vAlign w:val="center"/>
          </w:tcPr>
          <w:p w14:paraId="3A40C812" w14:textId="77777777" w:rsidR="00674891" w:rsidRPr="00CF2E7C" w:rsidRDefault="00674891" w:rsidP="00674891">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674891" w:rsidRPr="00CF2E7C" w:rsidRDefault="00674891" w:rsidP="00674891">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74891" w:rsidRPr="00CF2E7C" w14:paraId="46C95D72" w14:textId="77777777" w:rsidTr="00CF2E7C">
        <w:trPr>
          <w:trHeight w:val="1020"/>
        </w:trPr>
        <w:tc>
          <w:tcPr>
            <w:tcW w:w="1066" w:type="dxa"/>
            <w:vAlign w:val="center"/>
          </w:tcPr>
          <w:p w14:paraId="0FB4DCB0" w14:textId="77777777" w:rsidR="00674891" w:rsidRPr="00CF2E7C" w:rsidRDefault="00674891" w:rsidP="00674891">
            <w:pPr>
              <w:rPr>
                <w:rFonts w:ascii="Calibri" w:hAnsi="Calibri" w:cs="Calibri"/>
              </w:rPr>
            </w:pPr>
          </w:p>
        </w:tc>
        <w:tc>
          <w:tcPr>
            <w:tcW w:w="9374" w:type="dxa"/>
            <w:gridSpan w:val="5"/>
            <w:shd w:val="clear" w:color="auto" w:fill="auto"/>
            <w:vAlign w:val="center"/>
          </w:tcPr>
          <w:p w14:paraId="28830E53" w14:textId="77777777" w:rsidR="00674891" w:rsidRPr="00CF2E7C" w:rsidRDefault="00674891" w:rsidP="00674891">
            <w:pPr>
              <w:rPr>
                <w:rFonts w:ascii="Calibri" w:hAnsi="Calibri" w:cs="Calibri"/>
              </w:rPr>
            </w:pPr>
          </w:p>
        </w:tc>
      </w:tr>
      <w:tr w:rsidR="00674891" w:rsidRPr="00CF2E7C" w14:paraId="67577855" w14:textId="77777777" w:rsidTr="00CF2E7C">
        <w:trPr>
          <w:trHeight w:val="1475"/>
        </w:trPr>
        <w:tc>
          <w:tcPr>
            <w:tcW w:w="1066" w:type="dxa"/>
            <w:vAlign w:val="center"/>
          </w:tcPr>
          <w:p w14:paraId="3612A958" w14:textId="77777777" w:rsidR="00674891" w:rsidRPr="00CF2E7C" w:rsidRDefault="00674891" w:rsidP="00674891">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674891" w:rsidRPr="00CF2E7C" w:rsidRDefault="00674891" w:rsidP="00674891">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674891" w:rsidRPr="00CF2E7C" w:rsidRDefault="00674891" w:rsidP="00674891">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674891" w:rsidRPr="00CF2E7C" w:rsidRDefault="00674891" w:rsidP="00674891">
            <w:pPr>
              <w:rPr>
                <w:rFonts w:ascii="Calibri" w:hAnsi="Calibri" w:cs="Calibri"/>
              </w:rPr>
            </w:pPr>
            <w:r w:rsidRPr="00CF2E7C">
              <w:rPr>
                <w:rFonts w:ascii="Calibri" w:hAnsi="Calibri" w:cs="Calibri"/>
              </w:rPr>
              <w:t xml:space="preserve">Select the appropriate response using an X.   </w:t>
            </w:r>
          </w:p>
        </w:tc>
      </w:tr>
      <w:tr w:rsidR="00674891" w:rsidRPr="00CF2E7C" w14:paraId="38A9DB8A" w14:textId="77777777" w:rsidTr="00CF2E7C">
        <w:trPr>
          <w:trHeight w:val="440"/>
        </w:trPr>
        <w:tc>
          <w:tcPr>
            <w:tcW w:w="1066" w:type="dxa"/>
            <w:vAlign w:val="center"/>
          </w:tcPr>
          <w:p w14:paraId="21B042CD" w14:textId="77777777" w:rsidR="00674891" w:rsidRPr="00CF2E7C" w:rsidRDefault="00674891" w:rsidP="00674891">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674891" w:rsidRPr="00CF2E7C" w:rsidRDefault="00674891" w:rsidP="00674891">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41C0000" w:rsidR="00674891" w:rsidRPr="00CF2E7C" w:rsidRDefault="00D354C3" w:rsidP="00674891">
            <w:pPr>
              <w:rPr>
                <w:rFonts w:ascii="Calibri" w:hAnsi="Calibri" w:cs="Calibri"/>
              </w:rPr>
            </w:pPr>
            <w:r>
              <w:rPr>
                <w:rFonts w:ascii="Calibri" w:hAnsi="Calibri" w:cs="Calibri"/>
              </w:rPr>
              <w:t>X</w:t>
            </w:r>
          </w:p>
        </w:tc>
      </w:tr>
      <w:tr w:rsidR="00674891" w:rsidRPr="00CF2E7C" w14:paraId="58BC0024" w14:textId="77777777" w:rsidTr="00CF2E7C">
        <w:trPr>
          <w:trHeight w:val="440"/>
        </w:trPr>
        <w:tc>
          <w:tcPr>
            <w:tcW w:w="1066" w:type="dxa"/>
            <w:vAlign w:val="center"/>
          </w:tcPr>
          <w:p w14:paraId="675808CF" w14:textId="77777777" w:rsidR="00674891" w:rsidRPr="00CF2E7C" w:rsidRDefault="00674891" w:rsidP="00674891">
            <w:pPr>
              <w:rPr>
                <w:rFonts w:ascii="Calibri" w:hAnsi="Calibri" w:cs="Calibri"/>
              </w:rPr>
            </w:pPr>
            <w:r w:rsidRPr="00CF2E7C">
              <w:rPr>
                <w:rFonts w:ascii="Calibri" w:hAnsi="Calibri" w:cs="Calibri"/>
              </w:rPr>
              <w:lastRenderedPageBreak/>
              <w:t>6.12.2</w:t>
            </w:r>
          </w:p>
        </w:tc>
        <w:tc>
          <w:tcPr>
            <w:tcW w:w="4585" w:type="dxa"/>
            <w:shd w:val="clear" w:color="auto" w:fill="E2EFD9" w:themeFill="accent6" w:themeFillTint="33"/>
            <w:vAlign w:val="center"/>
          </w:tcPr>
          <w:p w14:paraId="3756D893" w14:textId="77777777" w:rsidR="00674891" w:rsidRPr="00CF2E7C" w:rsidRDefault="00674891" w:rsidP="00674891">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674891" w:rsidRPr="00CF2E7C" w:rsidRDefault="00674891" w:rsidP="00674891">
            <w:pPr>
              <w:rPr>
                <w:rFonts w:ascii="Calibri" w:hAnsi="Calibri" w:cs="Calibri"/>
              </w:rPr>
            </w:pPr>
          </w:p>
        </w:tc>
      </w:tr>
      <w:tr w:rsidR="00674891" w:rsidRPr="00CF2E7C" w14:paraId="5322B95E" w14:textId="77777777" w:rsidTr="00CF2E7C">
        <w:trPr>
          <w:trHeight w:val="1160"/>
        </w:trPr>
        <w:tc>
          <w:tcPr>
            <w:tcW w:w="1066" w:type="dxa"/>
            <w:vAlign w:val="center"/>
          </w:tcPr>
          <w:p w14:paraId="3F5E3E3E" w14:textId="77777777" w:rsidR="00674891" w:rsidRPr="00CF2E7C" w:rsidRDefault="00674891" w:rsidP="00674891">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674891" w:rsidRPr="00CF2E7C" w:rsidRDefault="00674891" w:rsidP="00674891">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74891" w:rsidRPr="00CF2E7C" w14:paraId="20F26E68" w14:textId="77777777" w:rsidTr="00CF2E7C">
        <w:trPr>
          <w:trHeight w:val="1020"/>
        </w:trPr>
        <w:tc>
          <w:tcPr>
            <w:tcW w:w="1066" w:type="dxa"/>
            <w:vAlign w:val="center"/>
          </w:tcPr>
          <w:p w14:paraId="762E3C5D" w14:textId="77777777" w:rsidR="00674891" w:rsidRPr="00CF2E7C" w:rsidRDefault="00674891" w:rsidP="00674891">
            <w:pPr>
              <w:rPr>
                <w:rFonts w:ascii="Calibri" w:hAnsi="Calibri" w:cs="Calibri"/>
              </w:rPr>
            </w:pPr>
          </w:p>
        </w:tc>
        <w:tc>
          <w:tcPr>
            <w:tcW w:w="9374" w:type="dxa"/>
            <w:gridSpan w:val="5"/>
            <w:shd w:val="clear" w:color="auto" w:fill="auto"/>
            <w:vAlign w:val="center"/>
          </w:tcPr>
          <w:p w14:paraId="66CEA73B" w14:textId="77777777" w:rsidR="00674891" w:rsidRPr="00CF2E7C" w:rsidRDefault="00674891" w:rsidP="00674891">
            <w:pPr>
              <w:rPr>
                <w:rFonts w:ascii="Calibri" w:hAnsi="Calibri" w:cs="Calibri"/>
              </w:rPr>
            </w:pPr>
          </w:p>
        </w:tc>
      </w:tr>
      <w:tr w:rsidR="00674891" w:rsidRPr="00CF2E7C" w14:paraId="091D6526" w14:textId="77777777" w:rsidTr="00CF2E7C">
        <w:trPr>
          <w:trHeight w:val="1070"/>
        </w:trPr>
        <w:tc>
          <w:tcPr>
            <w:tcW w:w="1066" w:type="dxa"/>
            <w:vAlign w:val="center"/>
          </w:tcPr>
          <w:p w14:paraId="0F825BCF" w14:textId="77777777" w:rsidR="00674891" w:rsidRPr="00CF2E7C" w:rsidRDefault="00674891" w:rsidP="00674891">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674891" w:rsidRPr="00CF2E7C" w:rsidRDefault="00674891" w:rsidP="00674891">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674891" w:rsidRPr="00CF2E7C" w:rsidRDefault="00674891" w:rsidP="00674891">
            <w:pPr>
              <w:rPr>
                <w:rFonts w:ascii="Calibri" w:hAnsi="Calibri" w:cs="Calibri"/>
              </w:rPr>
            </w:pPr>
            <w:r w:rsidRPr="00CF2E7C">
              <w:rPr>
                <w:rFonts w:ascii="Calibri" w:hAnsi="Calibri" w:cs="Calibri"/>
              </w:rPr>
              <w:t xml:space="preserve">Select the appropriate response using an X.   </w:t>
            </w:r>
          </w:p>
        </w:tc>
      </w:tr>
      <w:tr w:rsidR="00674891" w:rsidRPr="00CF2E7C" w14:paraId="3A791786" w14:textId="77777777" w:rsidTr="00CF2E7C">
        <w:trPr>
          <w:trHeight w:val="440"/>
        </w:trPr>
        <w:tc>
          <w:tcPr>
            <w:tcW w:w="1066" w:type="dxa"/>
            <w:vAlign w:val="center"/>
          </w:tcPr>
          <w:p w14:paraId="47BE092B" w14:textId="77777777" w:rsidR="00674891" w:rsidRPr="00CF2E7C" w:rsidRDefault="00674891" w:rsidP="00674891">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674891" w:rsidRPr="00CF2E7C" w:rsidRDefault="00674891" w:rsidP="00674891">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138BB45" w:rsidR="00674891" w:rsidRPr="00CF2E7C" w:rsidRDefault="00D354C3" w:rsidP="00674891">
            <w:pPr>
              <w:rPr>
                <w:rFonts w:ascii="Calibri" w:hAnsi="Calibri" w:cs="Calibri"/>
              </w:rPr>
            </w:pPr>
            <w:r>
              <w:rPr>
                <w:rFonts w:ascii="Calibri" w:hAnsi="Calibri" w:cs="Calibri"/>
              </w:rPr>
              <w:t>X</w:t>
            </w:r>
          </w:p>
        </w:tc>
      </w:tr>
      <w:tr w:rsidR="00674891" w:rsidRPr="00CF2E7C" w14:paraId="41B103C5" w14:textId="77777777" w:rsidTr="00CF2E7C">
        <w:trPr>
          <w:trHeight w:val="350"/>
        </w:trPr>
        <w:tc>
          <w:tcPr>
            <w:tcW w:w="1066" w:type="dxa"/>
            <w:vAlign w:val="center"/>
          </w:tcPr>
          <w:p w14:paraId="52883DE7" w14:textId="77777777" w:rsidR="00674891" w:rsidRPr="00CF2E7C" w:rsidRDefault="00674891" w:rsidP="00674891">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674891" w:rsidRPr="00CF2E7C" w:rsidRDefault="00674891" w:rsidP="00674891">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674891" w:rsidRPr="00CF2E7C" w:rsidRDefault="00674891" w:rsidP="00674891">
            <w:pPr>
              <w:rPr>
                <w:rFonts w:ascii="Calibri" w:hAnsi="Calibri" w:cs="Calibri"/>
              </w:rPr>
            </w:pPr>
          </w:p>
        </w:tc>
      </w:tr>
      <w:tr w:rsidR="00674891" w:rsidRPr="00CF2E7C" w14:paraId="0DAD5830" w14:textId="77777777" w:rsidTr="00CF2E7C">
        <w:trPr>
          <w:trHeight w:val="766"/>
        </w:trPr>
        <w:tc>
          <w:tcPr>
            <w:tcW w:w="1066" w:type="dxa"/>
            <w:vAlign w:val="center"/>
          </w:tcPr>
          <w:p w14:paraId="3EEA7129" w14:textId="77777777" w:rsidR="00674891" w:rsidRPr="00CF2E7C" w:rsidRDefault="00674891" w:rsidP="00674891">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674891" w:rsidRPr="00CF2E7C" w:rsidRDefault="00674891" w:rsidP="00674891">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74891" w:rsidRPr="00CF2E7C" w14:paraId="6219A7D5" w14:textId="77777777" w:rsidTr="00CF2E7C">
        <w:trPr>
          <w:trHeight w:val="1020"/>
        </w:trPr>
        <w:tc>
          <w:tcPr>
            <w:tcW w:w="1066" w:type="dxa"/>
            <w:vAlign w:val="center"/>
          </w:tcPr>
          <w:p w14:paraId="4E1CDD70" w14:textId="77777777" w:rsidR="00674891" w:rsidRPr="00CF2E7C" w:rsidRDefault="00674891" w:rsidP="00674891">
            <w:pPr>
              <w:rPr>
                <w:rFonts w:ascii="Calibri" w:hAnsi="Calibri" w:cs="Calibri"/>
              </w:rPr>
            </w:pPr>
          </w:p>
        </w:tc>
        <w:tc>
          <w:tcPr>
            <w:tcW w:w="9374" w:type="dxa"/>
            <w:gridSpan w:val="5"/>
            <w:shd w:val="clear" w:color="auto" w:fill="auto"/>
            <w:vAlign w:val="center"/>
          </w:tcPr>
          <w:p w14:paraId="4467EDC6" w14:textId="77777777" w:rsidR="00674891" w:rsidRPr="00CF2E7C" w:rsidRDefault="00674891" w:rsidP="00674891">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2D7B7EEA" w:rsidR="002F0752" w:rsidRPr="00CF2E7C" w:rsidRDefault="000E5C10"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lastRenderedPageBreak/>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lastRenderedPageBreak/>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D720AF4" w:rsidR="002F0752" w:rsidRPr="00CF2E7C" w:rsidRDefault="000E5C10"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lastRenderedPageBreak/>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B1B23DB" w:rsidR="002F0752" w:rsidRPr="33822AF7" w:rsidRDefault="000E5C1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6B3B7414" w:rsidR="002F0752" w:rsidRPr="33822AF7" w:rsidRDefault="000E5C1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lastRenderedPageBreak/>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572ED207" w:rsidR="002F0752" w:rsidRPr="00CF2E7C" w:rsidRDefault="007F4C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B01839B" w14:textId="77777777" w:rsidR="002F0752" w:rsidRDefault="007F4C04" w:rsidP="00CF2E7C">
            <w:pPr>
              <w:rPr>
                <w:rFonts w:ascii="Calibri" w:eastAsia="Calibri" w:hAnsi="Calibri" w:cs="Calibri"/>
                <w:color w:val="000000" w:themeColor="text1"/>
              </w:rPr>
            </w:pPr>
            <w:r>
              <w:rPr>
                <w:rFonts w:ascii="Calibri" w:eastAsia="Calibri" w:hAnsi="Calibri" w:cs="Calibri"/>
                <w:color w:val="000000" w:themeColor="text1"/>
              </w:rPr>
              <w:t xml:space="preserve">EU Methane Regulation prescribes </w:t>
            </w:r>
            <w:r w:rsidRPr="007F4C04">
              <w:rPr>
                <w:rFonts w:ascii="Calibri" w:eastAsia="Calibri" w:hAnsi="Calibri" w:cs="Calibri"/>
                <w:color w:val="000000" w:themeColor="text1"/>
              </w:rPr>
              <w:t>methodologies for measuring oil and gas-related methane emissions, including fugitive emissions, primarily by building on the Oil and Gas Methane Partnership 2.0 (</w:t>
            </w:r>
            <w:proofErr w:type="spellStart"/>
            <w:r w:rsidRPr="007F4C04">
              <w:rPr>
                <w:rFonts w:ascii="Calibri" w:eastAsia="Calibri" w:hAnsi="Calibri" w:cs="Calibri"/>
                <w:color w:val="000000" w:themeColor="text1"/>
              </w:rPr>
              <w:t>OGMP</w:t>
            </w:r>
            <w:proofErr w:type="spellEnd"/>
            <w:r w:rsidRPr="007F4C04">
              <w:rPr>
                <w:rFonts w:ascii="Calibri" w:eastAsia="Calibri" w:hAnsi="Calibri" w:cs="Calibri"/>
                <w:color w:val="000000" w:themeColor="text1"/>
              </w:rPr>
              <w:t xml:space="preserve"> 2.0) framework</w:t>
            </w:r>
            <w:r>
              <w:rPr>
                <w:rFonts w:ascii="Calibri" w:eastAsia="Calibri" w:hAnsi="Calibri" w:cs="Calibri"/>
                <w:color w:val="000000" w:themeColor="text1"/>
              </w:rPr>
              <w:t>.</w:t>
            </w:r>
          </w:p>
          <w:p w14:paraId="40161F5A" w14:textId="42ACC8E9" w:rsidR="007F4C04" w:rsidRPr="00CF2E7C" w:rsidRDefault="001F02DB" w:rsidP="00CF2E7C">
            <w:pPr>
              <w:rPr>
                <w:rFonts w:ascii="Calibri" w:eastAsia="Calibri" w:hAnsi="Calibri" w:cs="Calibri"/>
                <w:color w:val="000000" w:themeColor="text1"/>
              </w:rPr>
            </w:pPr>
            <w:r>
              <w:rPr>
                <w:rFonts w:ascii="Calibri" w:eastAsia="Calibri" w:hAnsi="Calibri" w:cs="Calibri"/>
                <w:color w:val="000000" w:themeColor="text1"/>
              </w:rPr>
              <w:t xml:space="preserve">Article 12 of EU Methane Regulation: </w:t>
            </w:r>
            <w:r w:rsidR="007F4C04" w:rsidRPr="007F4C04">
              <w:rPr>
                <w:rFonts w:ascii="Calibri" w:eastAsia="Calibri" w:hAnsi="Calibri" w:cs="Calibri"/>
                <w:color w:val="000000" w:themeColor="text1"/>
              </w:rPr>
              <w:t>Operators must quantify methane emissions at the source level within 18 months for operated assets and 30 months for non-operated assets. Site-level emissions must be quantified within 30 months for operated assets and 48 months for non-operated assets.</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9A47A44" w:rsidR="002F0752" w:rsidRPr="00CF2E7C" w:rsidRDefault="001F02D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687798F0" w:rsidR="002F0752" w:rsidRPr="00CF2E7C" w:rsidRDefault="007F4C04"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35F38AEC" w:rsidR="002F0752" w:rsidRPr="00CF2E7C" w:rsidRDefault="001F02D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5B256244" w:rsidR="002F0752" w:rsidRPr="00CF2E7C" w:rsidRDefault="001F02D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02A02AFF" w:rsidR="002F0752" w:rsidRPr="00CF2E7C" w:rsidRDefault="001F02D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24DE639C"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3382ED9" w:rsidR="002F0752" w:rsidRPr="00CF2E7C" w:rsidRDefault="001F02D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032D59F1" w:rsidR="002F0752" w:rsidRPr="00CF2E7C" w:rsidRDefault="003E64E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DE0354F" w:rsidR="002F0752" w:rsidRPr="00CF2E7C" w:rsidRDefault="003E64E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093B0C26" w:rsidR="002F0752" w:rsidRPr="00CF2E7C" w:rsidRDefault="003E64E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1CD46F9" w:rsidR="002F0752" w:rsidRPr="00CF2E7C" w:rsidRDefault="0050489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6B28C4E0" w:rsidR="002F0752" w:rsidRPr="00CF2E7C" w:rsidRDefault="0050489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2B0817B1"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0819D3E" w:rsidR="002F0752" w:rsidRPr="00CF2E7C" w:rsidRDefault="00F1778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F3164F2"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3E163ECD" w:rsidR="002F0752" w:rsidRPr="00CF2E7C" w:rsidRDefault="0056759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66F705D6" w:rsidR="002F0752" w:rsidRPr="00CF2E7C" w:rsidRDefault="00F1778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6741490" w:rsidR="002F0752" w:rsidRPr="00CF2E7C" w:rsidRDefault="0056759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75FC9A6" w14:textId="2108F430" w:rsidR="002F0752" w:rsidRDefault="006E2230" w:rsidP="00CF2E7C">
            <w:pPr>
              <w:rPr>
                <w:rFonts w:ascii="Calibri" w:eastAsia="Calibri" w:hAnsi="Calibri" w:cs="Calibri"/>
                <w:color w:val="000000" w:themeColor="text1"/>
              </w:rPr>
            </w:pPr>
            <w:r>
              <w:rPr>
                <w:rFonts w:ascii="Calibri" w:eastAsia="Calibri" w:hAnsi="Calibri" w:cs="Calibri"/>
                <w:color w:val="000000" w:themeColor="text1"/>
              </w:rPr>
              <w:t>Frequency is described in Annex I to EU Methane Regulation, and depends on type of LDAR Survey (Type 1 or 2), type of component and type of material. The range is 3-36 months.</w:t>
            </w:r>
          </w:p>
          <w:p w14:paraId="51A328C8" w14:textId="1072A83D" w:rsidR="006E2230" w:rsidRPr="00CF2E7C" w:rsidRDefault="006E2230"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000B0C8D" w:rsidR="002F0752" w:rsidRPr="00CF2E7C" w:rsidRDefault="006E223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686BADB" w:rsidR="002F0752" w:rsidRPr="00CF2E7C" w:rsidRDefault="002F0752" w:rsidP="00E601FB">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29BB6A5B" w:rsidR="002F0752" w:rsidRPr="00CF2E7C" w:rsidRDefault="00E601F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15EBF635" w:rsidR="002F0752" w:rsidRPr="00CF2E7C" w:rsidRDefault="00E601F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44660286" w:rsidR="002F0752" w:rsidRPr="00CF2E7C" w:rsidRDefault="000F3F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FE1BCD0" w:rsidR="002F0752" w:rsidRPr="00CF2E7C" w:rsidRDefault="000F3F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12156F00" w:rsidR="002F0752" w:rsidRPr="00CF2E7C" w:rsidRDefault="000F3FD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5B501B28" w:rsidR="002F0752" w:rsidRPr="00CF2E7C" w:rsidRDefault="000F3FD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2B2EA44D" w:rsidR="002F0752" w:rsidRPr="000F3FDA" w:rsidRDefault="000F3FDA" w:rsidP="00CF2E7C">
            <w:pPr>
              <w:rPr>
                <w:rFonts w:ascii="Calibri" w:eastAsia="Calibri" w:hAnsi="Calibri" w:cs="Calibri"/>
                <w:color w:val="000000" w:themeColor="text1"/>
              </w:rPr>
            </w:pPr>
            <w:r w:rsidRPr="000F3FDA">
              <w:rPr>
                <w:rFonts w:ascii="Calibri" w:eastAsia="Calibri" w:hAnsi="Calibri" w:cs="Calibri"/>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3761DE7D" w:rsidR="002F0752" w:rsidRPr="000F3FDA" w:rsidRDefault="000F3FDA" w:rsidP="00CF2E7C">
            <w:pPr>
              <w:rPr>
                <w:rFonts w:ascii="Calibri" w:eastAsia="Calibri" w:hAnsi="Calibri" w:cs="Calibri"/>
                <w:color w:val="000000" w:themeColor="text1"/>
              </w:rPr>
            </w:pPr>
            <w:r w:rsidRPr="000F3FDA">
              <w:rPr>
                <w:rFonts w:ascii="Calibri" w:eastAsia="Calibri" w:hAnsi="Calibri" w:cs="Calibri"/>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F61B86" w:rsidRDefault="002F0752" w:rsidP="00CF2E7C">
            <w:pPr>
              <w:rPr>
                <w:rFonts w:ascii="Calibri" w:eastAsia="Calibri" w:hAnsi="Calibri" w:cs="Calibri"/>
                <w:color w:val="000000" w:themeColor="text1"/>
              </w:rPr>
            </w:pPr>
          </w:p>
        </w:tc>
        <w:tc>
          <w:tcPr>
            <w:tcW w:w="1632" w:type="dxa"/>
            <w:vAlign w:val="center"/>
          </w:tcPr>
          <w:p w14:paraId="7376823E" w14:textId="40A123F2" w:rsidR="002F0752" w:rsidRPr="00F61B86" w:rsidRDefault="000F3FDA" w:rsidP="00CF2E7C">
            <w:pPr>
              <w:rPr>
                <w:rFonts w:ascii="Calibri" w:eastAsia="Calibri" w:hAnsi="Calibri" w:cs="Calibri"/>
                <w:color w:val="000000" w:themeColor="text1"/>
              </w:rPr>
            </w:pPr>
            <w:r w:rsidRPr="00F61B86">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F61B86" w:rsidRDefault="002F0752" w:rsidP="00CF2E7C">
            <w:pPr>
              <w:rPr>
                <w:rFonts w:ascii="Calibri" w:eastAsia="Calibri" w:hAnsi="Calibri" w:cs="Calibri"/>
                <w:color w:val="000000" w:themeColor="text1"/>
              </w:rPr>
            </w:pPr>
          </w:p>
        </w:tc>
        <w:tc>
          <w:tcPr>
            <w:tcW w:w="1632" w:type="dxa"/>
            <w:vAlign w:val="center"/>
          </w:tcPr>
          <w:p w14:paraId="3EE4C822" w14:textId="159ED798" w:rsidR="002F0752" w:rsidRPr="00F61B86" w:rsidRDefault="00F61B86" w:rsidP="00CF2E7C">
            <w:pPr>
              <w:rPr>
                <w:rFonts w:ascii="Calibri" w:eastAsia="Calibri" w:hAnsi="Calibri" w:cs="Calibri"/>
                <w:color w:val="000000" w:themeColor="text1"/>
              </w:rPr>
            </w:pPr>
            <w:r w:rsidRPr="00F61B86">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F61B86" w:rsidRDefault="002F0752" w:rsidP="00CF2E7C">
            <w:pPr>
              <w:rPr>
                <w:rFonts w:ascii="Calibri" w:eastAsia="Calibri" w:hAnsi="Calibri" w:cs="Calibri"/>
                <w:color w:val="000000" w:themeColor="text1"/>
              </w:rPr>
            </w:pPr>
          </w:p>
        </w:tc>
        <w:tc>
          <w:tcPr>
            <w:tcW w:w="1632" w:type="dxa"/>
            <w:vAlign w:val="center"/>
          </w:tcPr>
          <w:p w14:paraId="098E3041" w14:textId="09C18D88" w:rsidR="002F0752" w:rsidRPr="00F61B86" w:rsidRDefault="00F61B86" w:rsidP="00CF2E7C">
            <w:pPr>
              <w:rPr>
                <w:rFonts w:ascii="Calibri" w:eastAsia="Calibri" w:hAnsi="Calibri" w:cs="Calibri"/>
                <w:color w:val="000000" w:themeColor="text1"/>
              </w:rPr>
            </w:pPr>
            <w:r w:rsidRPr="00F61B86">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615F4D6E" w:rsidR="002F0752" w:rsidRPr="00F61B86" w:rsidRDefault="00F61B86" w:rsidP="00CF2E7C">
            <w:pPr>
              <w:rPr>
                <w:rFonts w:ascii="Calibri" w:eastAsia="Calibri" w:hAnsi="Calibri" w:cs="Calibri"/>
                <w:color w:val="000000" w:themeColor="text1"/>
              </w:rPr>
            </w:pPr>
            <w:r w:rsidRPr="00F61B86">
              <w:rPr>
                <w:rFonts w:ascii="Calibri" w:eastAsia="Calibri" w:hAnsi="Calibri" w:cs="Calibri"/>
                <w:color w:val="000000" w:themeColor="text1"/>
              </w:rPr>
              <w:t>X</w:t>
            </w:r>
          </w:p>
        </w:tc>
        <w:tc>
          <w:tcPr>
            <w:tcW w:w="1632" w:type="dxa"/>
            <w:vAlign w:val="center"/>
          </w:tcPr>
          <w:p w14:paraId="1A9CA965" w14:textId="77777777" w:rsidR="002F0752" w:rsidRPr="00F61B86"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202A698D" w:rsidR="002F0752" w:rsidRPr="00F61B86" w:rsidRDefault="00F61B86" w:rsidP="00CF2E7C">
            <w:pPr>
              <w:rPr>
                <w:rFonts w:ascii="Calibri" w:eastAsia="Calibri" w:hAnsi="Calibri" w:cs="Calibri"/>
                <w:color w:val="000000" w:themeColor="text1"/>
              </w:rPr>
            </w:pPr>
            <w:r w:rsidRPr="00F61B86">
              <w:rPr>
                <w:rFonts w:ascii="Calibri" w:eastAsia="Calibri" w:hAnsi="Calibri" w:cs="Calibri"/>
                <w:color w:val="000000" w:themeColor="text1"/>
              </w:rPr>
              <w:t>X</w:t>
            </w:r>
          </w:p>
        </w:tc>
        <w:tc>
          <w:tcPr>
            <w:tcW w:w="1632" w:type="dxa"/>
            <w:vAlign w:val="center"/>
          </w:tcPr>
          <w:p w14:paraId="3650209D" w14:textId="77777777" w:rsidR="002F0752" w:rsidRPr="00F61B86"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67DCC14" w14:textId="0C12A053" w:rsidR="00E7345E" w:rsidRDefault="00E7345E" w:rsidP="00CF2E7C">
            <w:pPr>
              <w:rPr>
                <w:rFonts w:ascii="Calibri" w:eastAsia="Calibri" w:hAnsi="Calibri" w:cs="Calibri"/>
                <w:color w:val="000000" w:themeColor="text1"/>
              </w:rPr>
            </w:pPr>
            <w:r>
              <w:rPr>
                <w:rFonts w:ascii="Calibri" w:eastAsia="Calibri" w:hAnsi="Calibri" w:cs="Calibri"/>
                <w:color w:val="000000" w:themeColor="text1"/>
              </w:rPr>
              <w:t xml:space="preserve">Article 6 </w:t>
            </w:r>
            <w:r w:rsidRPr="00E7345E">
              <w:rPr>
                <w:rFonts w:ascii="Calibri" w:eastAsia="Calibri" w:hAnsi="Calibri" w:cs="Calibri"/>
                <w:color w:val="000000" w:themeColor="text1"/>
              </w:rPr>
              <w:t>of EU Methane Regulation</w:t>
            </w:r>
          </w:p>
          <w:p w14:paraId="38396800" w14:textId="537F7F7D" w:rsidR="00E7345E" w:rsidRDefault="00E7345E" w:rsidP="00CF2E7C">
            <w:pPr>
              <w:rPr>
                <w:rFonts w:ascii="Calibri" w:eastAsia="Calibri" w:hAnsi="Calibri" w:cs="Calibri"/>
                <w:color w:val="000000" w:themeColor="text1"/>
              </w:rPr>
            </w:pPr>
            <w:r w:rsidRPr="00E7345E">
              <w:rPr>
                <w:rFonts w:ascii="Calibri" w:eastAsia="Calibri" w:hAnsi="Calibri" w:cs="Calibri"/>
                <w:color w:val="000000" w:themeColor="text1"/>
              </w:rPr>
              <w:t>Inspections shall include routine inspections for operators and mine operators and non-routine inspections for operators, undertakings, mine operators and importers</w:t>
            </w:r>
            <w:r>
              <w:rPr>
                <w:rFonts w:ascii="Calibri" w:eastAsia="Calibri" w:hAnsi="Calibri" w:cs="Calibri"/>
                <w:color w:val="000000" w:themeColor="text1"/>
              </w:rPr>
              <w:t xml:space="preserve">. </w:t>
            </w:r>
            <w:r w:rsidR="00014A80" w:rsidRPr="00014A80">
              <w:rPr>
                <w:rFonts w:ascii="Calibri" w:eastAsia="Calibri" w:hAnsi="Calibri" w:cs="Calibri"/>
                <w:color w:val="000000" w:themeColor="text1"/>
              </w:rPr>
              <w:t>Inspections shall include, where relevant, site checks or field audits, examination of documentation and records that demonstrate compliance with the requirements of this Regulation, detection and measurement of methane emissions</w:t>
            </w:r>
            <w:r w:rsidR="00014A80">
              <w:rPr>
                <w:rFonts w:ascii="Calibri" w:eastAsia="Calibri" w:hAnsi="Calibri" w:cs="Calibri"/>
                <w:color w:val="000000" w:themeColor="text1"/>
              </w:rPr>
              <w:t>.</w:t>
            </w:r>
          </w:p>
          <w:p w14:paraId="2F270429" w14:textId="46FB6C7D" w:rsidR="00AC07F1" w:rsidRDefault="00F61B86" w:rsidP="00CF2E7C">
            <w:pPr>
              <w:rPr>
                <w:rFonts w:ascii="Calibri" w:eastAsia="Calibri" w:hAnsi="Calibri" w:cs="Calibri"/>
                <w:color w:val="000000" w:themeColor="text1"/>
              </w:rPr>
            </w:pPr>
            <w:r>
              <w:rPr>
                <w:rFonts w:ascii="Calibri" w:eastAsia="Calibri" w:hAnsi="Calibri" w:cs="Calibri"/>
                <w:color w:val="000000" w:themeColor="text1"/>
              </w:rPr>
              <w:t xml:space="preserve">Article 15 of EU Methane Regulation: </w:t>
            </w:r>
          </w:p>
          <w:p w14:paraId="13E86769" w14:textId="419C95AE" w:rsidR="002F0752" w:rsidRDefault="00F61B86" w:rsidP="00CF2E7C">
            <w:pPr>
              <w:rPr>
                <w:rFonts w:ascii="Calibri" w:eastAsia="Calibri" w:hAnsi="Calibri" w:cs="Calibri"/>
                <w:color w:val="000000" w:themeColor="text1"/>
              </w:rPr>
            </w:pPr>
            <w:r w:rsidRPr="00F61B86">
              <w:rPr>
                <w:rFonts w:ascii="Calibri" w:eastAsia="Calibri" w:hAnsi="Calibri" w:cs="Calibri"/>
                <w:color w:val="000000" w:themeColor="text1"/>
              </w:rPr>
              <w:t xml:space="preserve">Venting and flaring is </w:t>
            </w:r>
            <w:proofErr w:type="spellStart"/>
            <w:r w:rsidRPr="00F61B86">
              <w:rPr>
                <w:rFonts w:ascii="Calibri" w:eastAsia="Calibri" w:hAnsi="Calibri" w:cs="Calibri"/>
                <w:color w:val="000000" w:themeColor="text1"/>
              </w:rPr>
              <w:t>prohibites</w:t>
            </w:r>
            <w:proofErr w:type="spellEnd"/>
            <w:r w:rsidRPr="00F61B86">
              <w:rPr>
                <w:rFonts w:ascii="Calibri" w:eastAsia="Calibri" w:hAnsi="Calibri" w:cs="Calibri"/>
                <w:color w:val="000000" w:themeColor="text1"/>
              </w:rPr>
              <w:t>, except in case of an emergency or malfunction</w:t>
            </w:r>
            <w:r>
              <w:rPr>
                <w:rFonts w:ascii="Calibri" w:eastAsia="Calibri" w:hAnsi="Calibri" w:cs="Calibri"/>
                <w:color w:val="000000" w:themeColor="text1"/>
              </w:rPr>
              <w:t>.</w:t>
            </w:r>
          </w:p>
          <w:p w14:paraId="799261C4" w14:textId="77777777" w:rsidR="00AC07F1" w:rsidRDefault="00AC07F1" w:rsidP="00F61B86">
            <w:pPr>
              <w:rPr>
                <w:rFonts w:ascii="Calibri" w:eastAsia="Calibri" w:hAnsi="Calibri" w:cs="Calibri"/>
                <w:color w:val="000000" w:themeColor="text1"/>
              </w:rPr>
            </w:pPr>
            <w:r w:rsidRPr="00AC07F1">
              <w:rPr>
                <w:rFonts w:ascii="Calibri" w:eastAsia="Calibri" w:hAnsi="Calibri" w:cs="Calibri"/>
                <w:color w:val="000000" w:themeColor="text1"/>
              </w:rPr>
              <w:lastRenderedPageBreak/>
              <w:t xml:space="preserve">Venting and flaring shall be deemed to be unavoidable and strictly necessary in the following specific situations where venting or flaring, as applicable, cannot be completely eliminated or is necessary for safety reasons: </w:t>
            </w:r>
          </w:p>
          <w:p w14:paraId="27B8D872" w14:textId="77777777"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 xml:space="preserve">(a) during normal operations of pneumatic devices, compressors, atmospheric pressure storage tanks, sampling and measuring devices and dry gas seals, or other components designed to vent, provided that such equipment meets the standards or technical prescriptions established under Article 32 and is properly maintained to minimise methane losses; </w:t>
            </w:r>
          </w:p>
          <w:p w14:paraId="31BFEBB0" w14:textId="77777777"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 xml:space="preserve">(b) to unload or clean-up liquid holdup in a well to atmospheric pressure; </w:t>
            </w:r>
          </w:p>
          <w:p w14:paraId="60315A69" w14:textId="496176DF"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 xml:space="preserve">(c) during gauging or sampling a storage tank or other low-pressure vessel, provided that the tank or vessel meets the standards or technical prescriptions established </w:t>
            </w:r>
            <w:r>
              <w:rPr>
                <w:rFonts w:ascii="Calibri" w:eastAsia="Calibri" w:hAnsi="Calibri" w:cs="Calibri"/>
                <w:color w:val="000000" w:themeColor="text1"/>
              </w:rPr>
              <w:t>by EU Commission;</w:t>
            </w:r>
            <w:r w:rsidRPr="00AC07F1">
              <w:rPr>
                <w:rFonts w:ascii="Calibri" w:eastAsia="Calibri" w:hAnsi="Calibri" w:cs="Calibri"/>
                <w:color w:val="000000" w:themeColor="text1"/>
              </w:rPr>
              <w:t xml:space="preserve"> </w:t>
            </w:r>
          </w:p>
          <w:p w14:paraId="52E971EB" w14:textId="42676B4A"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 xml:space="preserve">(d) during transferring liquids from a storage tank or other low-pressure vessel to a transport vehicle provided that the tank or vessel meets the standards or technical prescriptions established by EU Commission;; </w:t>
            </w:r>
          </w:p>
          <w:p w14:paraId="61D5AC1C" w14:textId="77777777"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(e) during repair, maintenance, test procedures and decommissioning, including blowing down and depressurising equipment to carry out repair and maintenance;</w:t>
            </w:r>
          </w:p>
          <w:p w14:paraId="053D8728" w14:textId="77777777"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 xml:space="preserve">(f) during a bradenhead test; </w:t>
            </w:r>
          </w:p>
          <w:p w14:paraId="77A00587" w14:textId="77777777"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 xml:space="preserve">(g) during a packer leakage test; </w:t>
            </w:r>
          </w:p>
          <w:p w14:paraId="30597D65" w14:textId="77777777"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 xml:space="preserve">(h) during a production test lasting less than 24 hours; </w:t>
            </w:r>
          </w:p>
          <w:p w14:paraId="665F82A7" w14:textId="77777777"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w:t>
            </w:r>
            <w:proofErr w:type="spellStart"/>
            <w:r w:rsidRPr="00AC07F1">
              <w:rPr>
                <w:rFonts w:ascii="Calibri" w:eastAsia="Calibri" w:hAnsi="Calibri" w:cs="Calibri"/>
                <w:color w:val="000000" w:themeColor="text1"/>
              </w:rPr>
              <w:t>i</w:t>
            </w:r>
            <w:proofErr w:type="spellEnd"/>
            <w:r w:rsidRPr="00AC07F1">
              <w:rPr>
                <w:rFonts w:ascii="Calibri" w:eastAsia="Calibri" w:hAnsi="Calibri" w:cs="Calibri"/>
                <w:color w:val="000000" w:themeColor="text1"/>
              </w:rPr>
              <w:t xml:space="preserve">) where methane does not meet the gathering pipeline specifications, provided that the operator analyses methane samples twice per week to determine whether the specifications have been achieved and routes the methane into a gathering pipeline as soon as the pipeline specifications are met; </w:t>
            </w:r>
          </w:p>
          <w:p w14:paraId="7DBFC95B" w14:textId="77777777"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 xml:space="preserve">(j) during commissioning of pipelines, equipment or facilities, only for as long as necessary to purge introduced impurities from the pipeline or equipment; </w:t>
            </w:r>
          </w:p>
          <w:p w14:paraId="5337C7D9" w14:textId="79243986" w:rsidR="00AC07F1" w:rsidRDefault="00AC07F1" w:rsidP="00AC07F1">
            <w:pPr>
              <w:ind w:left="720"/>
              <w:rPr>
                <w:rFonts w:ascii="Calibri" w:eastAsia="Calibri" w:hAnsi="Calibri" w:cs="Calibri"/>
                <w:color w:val="000000" w:themeColor="text1"/>
              </w:rPr>
            </w:pPr>
            <w:r w:rsidRPr="00AC07F1">
              <w:rPr>
                <w:rFonts w:ascii="Calibri" w:eastAsia="Calibri" w:hAnsi="Calibri" w:cs="Calibri"/>
                <w:color w:val="000000" w:themeColor="text1"/>
              </w:rPr>
              <w:t>(k) during pigging, blow-down to repair, decommissioning or purging a pipeline for repair or maintenance, and only where the gas cannot be contained or redirected into an unaffected portion of the pipeline.</w:t>
            </w:r>
          </w:p>
          <w:p w14:paraId="61A0A350" w14:textId="77777777" w:rsidR="00AC07F1" w:rsidRDefault="00AC07F1" w:rsidP="00F61B86">
            <w:pPr>
              <w:rPr>
                <w:rFonts w:ascii="Calibri" w:eastAsia="Calibri" w:hAnsi="Calibri" w:cs="Calibri"/>
                <w:color w:val="000000" w:themeColor="text1"/>
              </w:rPr>
            </w:pPr>
          </w:p>
          <w:p w14:paraId="014A7341" w14:textId="0F990FFD" w:rsidR="00AC07F1" w:rsidRDefault="00AC07F1" w:rsidP="00F61B86">
            <w:pPr>
              <w:rPr>
                <w:rFonts w:ascii="Calibri" w:eastAsia="Calibri" w:hAnsi="Calibri" w:cs="Calibri"/>
                <w:color w:val="000000" w:themeColor="text1"/>
              </w:rPr>
            </w:pPr>
            <w:r>
              <w:rPr>
                <w:rFonts w:ascii="Calibri" w:eastAsia="Calibri" w:hAnsi="Calibri" w:cs="Calibri"/>
                <w:color w:val="000000" w:themeColor="text1"/>
              </w:rPr>
              <w:t>Article 16</w:t>
            </w:r>
            <w:r w:rsidR="00E7345E">
              <w:t xml:space="preserve"> </w:t>
            </w:r>
            <w:r w:rsidR="00E7345E" w:rsidRPr="00E7345E">
              <w:rPr>
                <w:rFonts w:ascii="Calibri" w:eastAsia="Calibri" w:hAnsi="Calibri" w:cs="Calibri"/>
                <w:color w:val="000000" w:themeColor="text1"/>
              </w:rPr>
              <w:t>of EU Methane Regulation</w:t>
            </w:r>
          </w:p>
          <w:p w14:paraId="56463D0F" w14:textId="1251AD07" w:rsidR="00F61B86" w:rsidRPr="00F61B86" w:rsidRDefault="00AC07F1" w:rsidP="00F61B86">
            <w:pPr>
              <w:rPr>
                <w:rFonts w:ascii="Calibri" w:eastAsia="Calibri" w:hAnsi="Calibri" w:cs="Calibri"/>
                <w:color w:val="000000" w:themeColor="text1"/>
              </w:rPr>
            </w:pPr>
            <w:r>
              <w:rPr>
                <w:rFonts w:ascii="Calibri" w:eastAsia="Calibri" w:hAnsi="Calibri" w:cs="Calibri"/>
                <w:color w:val="000000" w:themeColor="text1"/>
              </w:rPr>
              <w:t xml:space="preserve">Operators shall notify </w:t>
            </w:r>
            <w:r w:rsidRPr="00AC07F1">
              <w:rPr>
                <w:rFonts w:ascii="Calibri" w:eastAsia="Calibri" w:hAnsi="Calibri" w:cs="Calibri"/>
                <w:color w:val="000000" w:themeColor="text1"/>
              </w:rPr>
              <w:t>President of the Higher Mining Authority</w:t>
            </w:r>
            <w:r>
              <w:t xml:space="preserve"> </w:t>
            </w:r>
            <w:r w:rsidRPr="00AC07F1">
              <w:rPr>
                <w:rFonts w:ascii="Calibri" w:eastAsia="Calibri" w:hAnsi="Calibri" w:cs="Calibri"/>
                <w:color w:val="000000" w:themeColor="text1"/>
              </w:rPr>
              <w:t>of venting events and flaring events</w:t>
            </w:r>
            <w:r>
              <w:rPr>
                <w:rFonts w:ascii="Calibri" w:eastAsia="Calibri" w:hAnsi="Calibri" w:cs="Calibri"/>
                <w:color w:val="000000" w:themeColor="text1"/>
              </w:rPr>
              <w:t>.</w:t>
            </w:r>
          </w:p>
          <w:p w14:paraId="10EAFED8" w14:textId="77777777" w:rsidR="00F61B86" w:rsidRDefault="00F61B86" w:rsidP="00F61B86">
            <w:pPr>
              <w:rPr>
                <w:rFonts w:ascii="Calibri" w:eastAsia="Calibri" w:hAnsi="Calibri" w:cs="Calibri"/>
                <w:color w:val="000000" w:themeColor="text1"/>
              </w:rPr>
            </w:pPr>
          </w:p>
          <w:p w14:paraId="50DC9A93" w14:textId="0DADEF0A" w:rsidR="00F838CF" w:rsidRDefault="00F838CF" w:rsidP="00F61B86">
            <w:pPr>
              <w:rPr>
                <w:rFonts w:ascii="Calibri" w:eastAsia="Calibri" w:hAnsi="Calibri" w:cs="Calibri"/>
                <w:color w:val="000000" w:themeColor="text1"/>
              </w:rPr>
            </w:pPr>
            <w:r>
              <w:rPr>
                <w:rFonts w:ascii="Calibri" w:eastAsia="Calibri" w:hAnsi="Calibri" w:cs="Calibri"/>
                <w:color w:val="000000" w:themeColor="text1"/>
              </w:rPr>
              <w:t>Article 17</w:t>
            </w:r>
            <w:r w:rsidR="00E7345E">
              <w:t xml:space="preserve"> </w:t>
            </w:r>
            <w:r w:rsidR="00E7345E" w:rsidRPr="00E7345E">
              <w:rPr>
                <w:rFonts w:ascii="Calibri" w:eastAsia="Calibri" w:hAnsi="Calibri" w:cs="Calibri"/>
                <w:color w:val="000000" w:themeColor="text1"/>
              </w:rPr>
              <w:t>of EU Methane Regulation</w:t>
            </w:r>
          </w:p>
          <w:p w14:paraId="14A6A840" w14:textId="4B2E62AB" w:rsidR="00F838CF" w:rsidRPr="00F61B86" w:rsidRDefault="00F838CF" w:rsidP="00F61B86">
            <w:pPr>
              <w:rPr>
                <w:rFonts w:ascii="Calibri" w:eastAsia="Calibri" w:hAnsi="Calibri" w:cs="Calibri"/>
                <w:color w:val="000000" w:themeColor="text1"/>
              </w:rPr>
            </w:pPr>
            <w:r>
              <w:rPr>
                <w:rFonts w:ascii="Calibri" w:eastAsia="Calibri" w:hAnsi="Calibri" w:cs="Calibri"/>
                <w:color w:val="000000" w:themeColor="text1"/>
              </w:rPr>
              <w:t>O</w:t>
            </w:r>
            <w:r w:rsidRPr="00F838CF">
              <w:rPr>
                <w:rFonts w:ascii="Calibri" w:eastAsia="Calibri" w:hAnsi="Calibri" w:cs="Calibri"/>
                <w:color w:val="000000" w:themeColor="text1"/>
              </w:rPr>
              <w:t>nly flare stacks or combustion devices with an auto-igniter or continuous pilot burner and with a destruction and removal efficiency by design level of at least 99 %</w:t>
            </w:r>
            <w:r>
              <w:rPr>
                <w:rFonts w:ascii="Calibri" w:eastAsia="Calibri" w:hAnsi="Calibri" w:cs="Calibri"/>
                <w:color w:val="000000" w:themeColor="text1"/>
              </w:rPr>
              <w:t xml:space="preserve"> shall be used from 5 February 2026.</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4D9A29FF" w:rsidR="002F0752" w:rsidRPr="00CF2E7C" w:rsidRDefault="00014A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2E4A0609" w:rsidR="002F0752" w:rsidRPr="00CF2E7C" w:rsidRDefault="00014A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8D65E69" w:rsidR="002F0752" w:rsidRPr="00CF2E7C" w:rsidRDefault="00014A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02F0C581" w:rsidR="002F0752" w:rsidRPr="00CF2E7C" w:rsidRDefault="00014A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69D593CB" w:rsidR="002F0752" w:rsidRPr="00CF2E7C" w:rsidRDefault="00014A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4193B9DA" w:rsidR="002F0752" w:rsidRPr="00CF2E7C" w:rsidRDefault="00014A8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B4300A5" w14:textId="1324DD60" w:rsidR="002F0752" w:rsidRDefault="008A5A6C" w:rsidP="00CF2E7C">
            <w:pPr>
              <w:rPr>
                <w:rFonts w:ascii="Calibri" w:eastAsia="Calibri" w:hAnsi="Calibri" w:cs="Calibri"/>
                <w:color w:val="000000" w:themeColor="text1"/>
              </w:rPr>
            </w:pPr>
            <w:r>
              <w:rPr>
                <w:rFonts w:ascii="Calibri" w:eastAsia="Calibri" w:hAnsi="Calibri" w:cs="Calibri"/>
                <w:color w:val="000000" w:themeColor="text1"/>
              </w:rPr>
              <w:t>Article 26 of</w:t>
            </w:r>
            <w:r w:rsidRPr="008A5A6C">
              <w:rPr>
                <w:rFonts w:ascii="Calibri" w:eastAsia="Calibri" w:hAnsi="Calibri" w:cs="Calibri"/>
                <w:color w:val="000000" w:themeColor="text1"/>
              </w:rPr>
              <w:t xml:space="preserve"> EU Methane Regulation mandates that Member States establish and implement mitigation plans for inactive, temporarily plugged, and permanently plugged and abandoned wells. These plans must include remediation, reclamation, and permanent plugging of such wells to address methane emissions that pose health, safety, and environmental risks. Operators are required to monitor and report methane emissions from these wells, and provide adequate documentation proving no methane emissions for wells plugged within the last 30 years or earlier if available. Where the responsible operator lacks financial means or cannot be identified, the Member State assumes responsibility for fulfilling these obligations, including funding the plugging and remediation activities</w:t>
            </w:r>
          </w:p>
          <w:p w14:paraId="2DB3897F" w14:textId="77777777" w:rsidR="008A5A6C" w:rsidRDefault="008A5A6C" w:rsidP="00CF2E7C">
            <w:pPr>
              <w:rPr>
                <w:rFonts w:ascii="Calibri" w:eastAsia="Calibri" w:hAnsi="Calibri" w:cs="Calibri"/>
                <w:color w:val="000000" w:themeColor="text1"/>
              </w:rPr>
            </w:pPr>
          </w:p>
          <w:p w14:paraId="78AA723E" w14:textId="3CAF99D5" w:rsidR="008A5A6C" w:rsidRPr="00CF2E7C" w:rsidRDefault="008A5A6C" w:rsidP="00CF2E7C">
            <w:pPr>
              <w:rPr>
                <w:rFonts w:ascii="Calibri" w:eastAsia="Calibri" w:hAnsi="Calibri" w:cs="Calibri"/>
                <w:color w:val="000000" w:themeColor="text1"/>
              </w:rPr>
            </w:pPr>
            <w:r>
              <w:rPr>
                <w:rFonts w:ascii="Calibri" w:eastAsia="Calibri" w:hAnsi="Calibri" w:cs="Calibri"/>
                <w:color w:val="000000" w:themeColor="text1"/>
              </w:rPr>
              <w:t xml:space="preserve">Article 25 of EU Methane Regulation </w:t>
            </w:r>
            <w:r w:rsidRPr="008A5A6C">
              <w:rPr>
                <w:rFonts w:ascii="Calibri" w:eastAsia="Calibri" w:hAnsi="Calibri" w:cs="Calibri"/>
                <w:color w:val="000000" w:themeColor="text1"/>
              </w:rPr>
              <w:t>requires comprehensive inventories of all inactive, temporarily plugged, and permanently plugged and abandoned wells to be publicly available and regularly updated. Methane emissions from these wells must be monitored, quantified, and reported annually to competent authorities, with verification by independent assessors. Member States or responsible parties must take all technically feasible measures to remediate, reclaim, and monitor these wells to prevent methane emissions. This includes maintaining pressure monitoring where equipment exists and ensuring ongoing emissions</w:t>
            </w:r>
            <w:r>
              <w:rPr>
                <w:rFonts w:ascii="Calibri" w:eastAsia="Calibri" w:hAnsi="Calibri" w:cs="Calibri"/>
                <w:color w:val="000000" w:themeColor="text1"/>
              </w:rPr>
              <w:t xml:space="preserve"> </w:t>
            </w:r>
            <w:r w:rsidRPr="008A5A6C">
              <w:rPr>
                <w:rFonts w:ascii="Calibri" w:eastAsia="Calibri" w:hAnsi="Calibri" w:cs="Calibri"/>
                <w:color w:val="000000" w:themeColor="text1"/>
              </w:rPr>
              <w:lastRenderedPageBreak/>
              <w:t>reporting even for wells that are no longer active. These measures apply regardless of whether the operator can be identified, with Member States stepping in when necessary.</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35587CC5" w:rsidR="002F0752" w:rsidRPr="00CF2E7C" w:rsidRDefault="00455A5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3C555009" w:rsidR="002F0752" w:rsidRPr="00CF2E7C" w:rsidRDefault="00455A5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20C57D5E" w:rsidR="002F0752" w:rsidRPr="00CF2E7C" w:rsidRDefault="00455A5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53674881" w:rsidR="002F0752" w:rsidRPr="00CF2E7C" w:rsidRDefault="00455A5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B2DA2A5"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3D81ABD2" w:rsidR="002F0752" w:rsidRPr="00CF2E7C" w:rsidRDefault="00455A5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2A97DDE" w:rsidR="002F0752" w:rsidRPr="00CF2E7C" w:rsidRDefault="00455A5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2B4E7AAD" w:rsidR="002F0752" w:rsidRPr="00CF2E7C" w:rsidRDefault="00455A5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CC50E31" w:rsidR="002F0752" w:rsidRPr="00CF2E7C" w:rsidRDefault="00455A5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2EBE7BB7" w:rsidR="002F0752" w:rsidRPr="00CF2E7C" w:rsidRDefault="00455A5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5E7F69FA" w:rsidR="002F0752" w:rsidRPr="00CF2E7C" w:rsidRDefault="00F23B5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63C98A6" w:rsidR="002F0752" w:rsidRPr="00CF2E7C" w:rsidRDefault="00F23B5F" w:rsidP="00CF2E7C">
            <w:pPr>
              <w:rPr>
                <w:rFonts w:ascii="Calibri" w:eastAsia="Calibri" w:hAnsi="Calibri" w:cs="Calibri"/>
                <w:color w:val="000000" w:themeColor="text1"/>
              </w:rPr>
            </w:pPr>
            <w:r>
              <w:rPr>
                <w:rFonts w:ascii="Calibri" w:eastAsia="Calibri" w:hAnsi="Calibri" w:cs="Calibri"/>
                <w:color w:val="000000" w:themeColor="text1"/>
              </w:rPr>
              <w:t>EU Commission will adopt methane intensity standard by 5 August 2027.</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180CDD73" w:rsidR="002F0752" w:rsidRPr="00CF2E7C" w:rsidRDefault="009A51FA" w:rsidP="00CF2E7C">
            <w:pPr>
              <w:rPr>
                <w:rFonts w:ascii="Calibri" w:hAnsi="Calibri" w:cs="Calibri"/>
              </w:rPr>
            </w:pPr>
            <w:r>
              <w:rPr>
                <w:rFonts w:ascii="Calibri" w:hAnsi="Calibri" w:cs="Calibri"/>
              </w:rPr>
              <w:t>X</w:t>
            </w: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40985480" w:rsidR="002F0752" w:rsidRPr="00CF2E7C" w:rsidRDefault="009A51FA" w:rsidP="00CF2E7C">
            <w:pPr>
              <w:rPr>
                <w:rFonts w:ascii="Calibri" w:hAnsi="Calibri" w:cs="Calibri"/>
              </w:rPr>
            </w:pPr>
            <w:r>
              <w:rPr>
                <w:rFonts w:ascii="Calibri" w:hAnsi="Calibri" w:cs="Calibri"/>
              </w:rPr>
              <w:t>X</w:t>
            </w: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B7132D9" w14:textId="77777777" w:rsidR="002B690E" w:rsidRDefault="009A51FA" w:rsidP="009A51FA">
            <w:pPr>
              <w:rPr>
                <w:rFonts w:ascii="Calibri" w:hAnsi="Calibri" w:cs="Calibri"/>
              </w:rPr>
            </w:pPr>
            <w:r>
              <w:rPr>
                <w:rFonts w:ascii="Calibri" w:hAnsi="Calibri" w:cs="Calibri"/>
              </w:rPr>
              <w:t xml:space="preserve">Flaring and venting shall be prohibited from 1 January 2025, </w:t>
            </w:r>
            <w:r w:rsidRPr="009A51FA">
              <w:rPr>
                <w:rFonts w:ascii="Calibri" w:hAnsi="Calibri" w:cs="Calibri"/>
              </w:rPr>
              <w:t>except in the case of an emergency or a malfunction, or where unavoidable and strictly necessary for maintenance and except</w:t>
            </w:r>
            <w:r w:rsidR="002B690E">
              <w:rPr>
                <w:rFonts w:ascii="Calibri" w:hAnsi="Calibri" w:cs="Calibri"/>
              </w:rPr>
              <w:t>:</w:t>
            </w:r>
          </w:p>
          <w:p w14:paraId="329DCF1B" w14:textId="77777777" w:rsidR="002B690E" w:rsidRDefault="002B690E" w:rsidP="002B690E">
            <w:pPr>
              <w:pStyle w:val="ListParagraph"/>
              <w:numPr>
                <w:ilvl w:val="0"/>
                <w:numId w:val="49"/>
              </w:numPr>
              <w:rPr>
                <w:rFonts w:ascii="Calibri" w:hAnsi="Calibri" w:cs="Calibri"/>
              </w:rPr>
            </w:pPr>
            <w:r w:rsidRPr="002B690E">
              <w:rPr>
                <w:rFonts w:ascii="Calibri" w:hAnsi="Calibri" w:cs="Calibri"/>
              </w:rPr>
              <w:t xml:space="preserve">Venting of methane through ventilation shafts in coal mines emitting more than 5 tonnes of methane per </w:t>
            </w:r>
            <w:proofErr w:type="spellStart"/>
            <w:r w:rsidRPr="002B690E">
              <w:rPr>
                <w:rFonts w:ascii="Calibri" w:hAnsi="Calibri" w:cs="Calibri"/>
              </w:rPr>
              <w:t>kilotonne</w:t>
            </w:r>
            <w:proofErr w:type="spellEnd"/>
            <w:r w:rsidRPr="002B690E">
              <w:rPr>
                <w:rFonts w:ascii="Calibri" w:hAnsi="Calibri" w:cs="Calibri"/>
              </w:rPr>
              <w:t xml:space="preserve"> of coal mined, other than coking coal mines, shall be prohibited from 1 January 2027, except in the case of an emergency. </w:t>
            </w:r>
          </w:p>
          <w:p w14:paraId="271AF415" w14:textId="392A9B8A" w:rsidR="009A51FA" w:rsidRPr="002B690E" w:rsidRDefault="002B690E" w:rsidP="002B690E">
            <w:pPr>
              <w:pStyle w:val="ListParagraph"/>
              <w:numPr>
                <w:ilvl w:val="0"/>
                <w:numId w:val="49"/>
              </w:numPr>
              <w:rPr>
                <w:rFonts w:ascii="Calibri" w:hAnsi="Calibri" w:cs="Calibri"/>
              </w:rPr>
            </w:pPr>
            <w:r w:rsidRPr="002B690E">
              <w:rPr>
                <w:rFonts w:ascii="Calibri" w:hAnsi="Calibri" w:cs="Calibri"/>
              </w:rPr>
              <w:lastRenderedPageBreak/>
              <w:t xml:space="preserve">Venting of methane through ventilation shafts in coal mines emitting more than 3 tonnes of methane per </w:t>
            </w:r>
            <w:proofErr w:type="spellStart"/>
            <w:r w:rsidRPr="002B690E">
              <w:rPr>
                <w:rFonts w:ascii="Calibri" w:hAnsi="Calibri" w:cs="Calibri"/>
              </w:rPr>
              <w:t>kilotonne</w:t>
            </w:r>
            <w:proofErr w:type="spellEnd"/>
            <w:r w:rsidRPr="002B690E">
              <w:rPr>
                <w:rFonts w:ascii="Calibri" w:hAnsi="Calibri" w:cs="Calibri"/>
              </w:rPr>
              <w:t xml:space="preserve"> of coal mined, other than coking coal mines, shall be prohibited from 1 January 2031, except in the case of an emergency.</w:t>
            </w:r>
            <w:r w:rsidR="009A51FA" w:rsidRPr="002B690E">
              <w:rPr>
                <w:rFonts w:ascii="Calibri" w:hAnsi="Calibri" w:cs="Calibri"/>
              </w:rPr>
              <w:t xml:space="preserve"> </w:t>
            </w:r>
          </w:p>
          <w:p w14:paraId="130A1B43" w14:textId="215DBCDC" w:rsidR="002F0752" w:rsidRPr="00CF2E7C" w:rsidRDefault="009A51FA" w:rsidP="009A51FA">
            <w:pPr>
              <w:rPr>
                <w:rFonts w:ascii="Calibri" w:hAnsi="Calibri" w:cs="Calibri"/>
              </w:rPr>
            </w:pPr>
            <w:r w:rsidRPr="009A51FA">
              <w:rPr>
                <w:rFonts w:ascii="Calibri" w:hAnsi="Calibri" w:cs="Calibri"/>
              </w:rPr>
              <w:t xml:space="preserve">In such cases, drainage station operators shall vent only if flaring is not technically feasible or risks endangering safety of operations or personnel. In such a situation, as part of the reporting </w:t>
            </w:r>
            <w:r>
              <w:rPr>
                <w:rFonts w:ascii="Calibri" w:hAnsi="Calibri" w:cs="Calibri"/>
              </w:rPr>
              <w:t>of flaring and venting events obligation</w:t>
            </w:r>
            <w:r w:rsidRPr="009A51FA">
              <w:rPr>
                <w:rFonts w:ascii="Calibri" w:hAnsi="Calibri" w:cs="Calibri"/>
              </w:rPr>
              <w:t xml:space="preserve">, drainage station operators shall demonstrate to the </w:t>
            </w:r>
            <w:r w:rsidR="002B690E" w:rsidRPr="002B690E">
              <w:rPr>
                <w:rFonts w:ascii="Calibri" w:hAnsi="Calibri" w:cs="Calibri"/>
              </w:rPr>
              <w:t xml:space="preserve">President of the Higher Mining Authority </w:t>
            </w:r>
            <w:r w:rsidRPr="009A51FA">
              <w:rPr>
                <w:rFonts w:ascii="Calibri" w:hAnsi="Calibri" w:cs="Calibri"/>
              </w:rPr>
              <w:t>the necessity of venting instead of flaring.</w:t>
            </w: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47A76459" w:rsidR="002F0752" w:rsidRPr="00CF2E7C" w:rsidRDefault="002B690E"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38154342" w:rsidR="002F0752" w:rsidRPr="00CF2E7C" w:rsidRDefault="00BA77E4" w:rsidP="00CF2E7C">
            <w:pPr>
              <w:rPr>
                <w:rFonts w:ascii="Calibri" w:hAnsi="Calibri" w:cs="Calibri"/>
              </w:rPr>
            </w:pPr>
            <w:r>
              <w:rPr>
                <w:rFonts w:ascii="Calibri" w:hAnsi="Calibri" w:cs="Calibri"/>
              </w:rPr>
              <w:t>X</w:t>
            </w: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22C204EF" w:rsidR="002F0752" w:rsidRPr="00CF2E7C" w:rsidRDefault="00BA77E4" w:rsidP="00CF2E7C">
            <w:pPr>
              <w:rPr>
                <w:rFonts w:ascii="Calibri" w:hAnsi="Calibri" w:cs="Calibri"/>
              </w:rPr>
            </w:pPr>
            <w:r>
              <w:rPr>
                <w:rFonts w:ascii="Calibri" w:hAnsi="Calibri" w:cs="Calibri"/>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08440305" w:rsidR="002F0752" w:rsidRPr="00CF2E7C" w:rsidRDefault="00BA77E4" w:rsidP="00CF2E7C">
            <w:pPr>
              <w:rPr>
                <w:rFonts w:ascii="Calibri" w:hAnsi="Calibri" w:cs="Calibri"/>
              </w:rPr>
            </w:pPr>
            <w:r>
              <w:rPr>
                <w:rFonts w:ascii="Calibri" w:hAnsi="Calibri" w:cs="Calibri"/>
              </w:rPr>
              <w:t>X</w:t>
            </w: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5D4B80B2"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645857B"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04B80E20" w:rsidR="002F0752" w:rsidRPr="00CF2E7C" w:rsidRDefault="002B690E"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24029255" w:rsidR="002F0752" w:rsidRPr="00CF2E7C" w:rsidRDefault="002B690E"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41EA911" w:rsidR="002F0752" w:rsidRPr="00CF2E7C" w:rsidRDefault="00BA77E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6748C28C"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D5C58BD"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AC52960"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8D0EBC4"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1F19845"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C6B4F47"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BCD4A2F"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DA3BC6C"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D8062CA" w:rsidR="002F0752" w:rsidRPr="00CF2E7C" w:rsidRDefault="00BA77E4"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15A93E8"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AE911C8"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92E5CD0"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A5C1215"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2AB5F58"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3758D43"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FB8F219"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152C69C0" w:rsidR="002F0752" w:rsidRPr="00CF2E7C" w:rsidRDefault="00BA77E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50840F" w14:textId="77777777" w:rsidR="00480379" w:rsidRDefault="00480379" w:rsidP="00874E39">
      <w:r>
        <w:separator/>
      </w:r>
    </w:p>
  </w:endnote>
  <w:endnote w:type="continuationSeparator" w:id="0">
    <w:p w14:paraId="4DC1E3E2" w14:textId="77777777" w:rsidR="00480379" w:rsidRDefault="00480379" w:rsidP="00874E39">
      <w:r>
        <w:continuationSeparator/>
      </w:r>
    </w:p>
  </w:endnote>
  <w:endnote w:type="continuationNotice" w:id="1">
    <w:p w14:paraId="78B2AA64" w14:textId="77777777" w:rsidR="00480379" w:rsidRDefault="004803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AE7CD2" w14:textId="77777777" w:rsidR="00480379" w:rsidRDefault="00480379" w:rsidP="00874E39">
      <w:r>
        <w:separator/>
      </w:r>
    </w:p>
  </w:footnote>
  <w:footnote w:type="continuationSeparator" w:id="0">
    <w:p w14:paraId="0410E798" w14:textId="77777777" w:rsidR="00480379" w:rsidRDefault="00480379" w:rsidP="00874E39">
      <w:r>
        <w:continuationSeparator/>
      </w:r>
    </w:p>
  </w:footnote>
  <w:footnote w:type="continuationNotice" w:id="1">
    <w:p w14:paraId="4183DD7D" w14:textId="77777777" w:rsidR="00480379" w:rsidRDefault="0048037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81B3F5" w14:textId="77777777" w:rsidR="0088469D" w:rsidRDefault="008846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F38B8B" w14:textId="77777777" w:rsidR="0088469D" w:rsidRDefault="0088469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427593F"/>
    <w:multiLevelType w:val="hybridMultilevel"/>
    <w:tmpl w:val="0C962DD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892734103">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A80"/>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BF1"/>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BFE"/>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2DD"/>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C10"/>
    <w:rsid w:val="000E6110"/>
    <w:rsid w:val="000E6A6A"/>
    <w:rsid w:val="000E7A8A"/>
    <w:rsid w:val="000F3FD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02DB"/>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90E"/>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4EF"/>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A5C"/>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379"/>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896"/>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59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3C43"/>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4891"/>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230"/>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2EAE"/>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4C04"/>
    <w:rsid w:val="007F51CC"/>
    <w:rsid w:val="007F6DD7"/>
    <w:rsid w:val="007F70BE"/>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218"/>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520"/>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69D"/>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A6C"/>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7ED"/>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1FA"/>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824"/>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7F1"/>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542"/>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7E4"/>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323"/>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4C3"/>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5F87"/>
    <w:rsid w:val="00D765DD"/>
    <w:rsid w:val="00D76854"/>
    <w:rsid w:val="00D80C46"/>
    <w:rsid w:val="00D8186E"/>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008"/>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1FB"/>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45E"/>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81"/>
    <w:rsid w:val="00F179A4"/>
    <w:rsid w:val="00F21C87"/>
    <w:rsid w:val="00F21E1D"/>
    <w:rsid w:val="00F233CB"/>
    <w:rsid w:val="00F23936"/>
    <w:rsid w:val="00F23B5F"/>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B86"/>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8CF"/>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658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3716496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8790">
      <w:bodyDiv w:val="1"/>
      <w:marLeft w:val="0"/>
      <w:marRight w:val="0"/>
      <w:marTop w:val="0"/>
      <w:marBottom w:val="0"/>
      <w:divBdr>
        <w:top w:val="none" w:sz="0" w:space="0" w:color="auto"/>
        <w:left w:val="none" w:sz="0" w:space="0" w:color="auto"/>
        <w:bottom w:val="none" w:sz="0" w:space="0" w:color="auto"/>
        <w:right w:val="none" w:sz="0" w:space="0" w:color="auto"/>
      </w:divBdr>
    </w:div>
    <w:div w:id="1074275399">
      <w:bodyDiv w:val="1"/>
      <w:marLeft w:val="0"/>
      <w:marRight w:val="0"/>
      <w:marTop w:val="0"/>
      <w:marBottom w:val="0"/>
      <w:divBdr>
        <w:top w:val="none" w:sz="0" w:space="0" w:color="auto"/>
        <w:left w:val="none" w:sz="0" w:space="0" w:color="auto"/>
        <w:bottom w:val="none" w:sz="0" w:space="0" w:color="auto"/>
        <w:right w:val="none" w:sz="0" w:space="0" w:color="auto"/>
      </w:divBdr>
    </w:div>
    <w:div w:id="117376503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182148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552564">
      <w:bodyDiv w:val="1"/>
      <w:marLeft w:val="0"/>
      <w:marRight w:val="0"/>
      <w:marTop w:val="0"/>
      <w:marBottom w:val="0"/>
      <w:divBdr>
        <w:top w:val="none" w:sz="0" w:space="0" w:color="auto"/>
        <w:left w:val="none" w:sz="0" w:space="0" w:color="auto"/>
        <w:bottom w:val="none" w:sz="0" w:space="0" w:color="auto"/>
        <w:right w:val="none" w:sz="0" w:space="0" w:color="auto"/>
      </w:divBdr>
      <w:divsChild>
        <w:div w:id="1242373818">
          <w:marLeft w:val="0"/>
          <w:marRight w:val="0"/>
          <w:marTop w:val="0"/>
          <w:marBottom w:val="0"/>
          <w:divBdr>
            <w:top w:val="none" w:sz="0" w:space="0" w:color="auto"/>
            <w:left w:val="none" w:sz="0" w:space="0" w:color="auto"/>
            <w:bottom w:val="none" w:sz="0" w:space="0" w:color="auto"/>
            <w:right w:val="none" w:sz="0" w:space="0" w:color="auto"/>
          </w:divBdr>
        </w:div>
        <w:div w:id="1331523513">
          <w:marLeft w:val="0"/>
          <w:marRight w:val="0"/>
          <w:marTop w:val="0"/>
          <w:marBottom w:val="0"/>
          <w:divBdr>
            <w:top w:val="none" w:sz="0" w:space="0" w:color="auto"/>
            <w:left w:val="none" w:sz="0" w:space="0" w:color="auto"/>
            <w:bottom w:val="none" w:sz="0" w:space="0" w:color="auto"/>
            <w:right w:val="none" w:sz="0" w:space="0" w:color="auto"/>
          </w:divBdr>
        </w:div>
        <w:div w:id="86181776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519172234/https://orka.sejm.gov.pl/Druki10ka.nsf/0/935D56D0640C7DDAC1258C7B0020A9B9/%24File/120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130</TotalTime>
  <Pages>115</Pages>
  <Words>23804</Words>
  <Characters>135686</Characters>
  <Application>Microsoft Office Word</Application>
  <DocSecurity>0</DocSecurity>
  <Lines>1130</Lines>
  <Paragraphs>318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Osborne Clarke</cp:lastModifiedBy>
  <cp:revision>5</cp:revision>
  <cp:lastPrinted>2025-03-21T00:14:00Z</cp:lastPrinted>
  <dcterms:created xsi:type="dcterms:W3CDTF">2025-06-12T14:02:00Z</dcterms:created>
  <dcterms:modified xsi:type="dcterms:W3CDTF">2025-06-25T16:04:00Z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